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247C88F1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F67B1" w:rsidRPr="007F67B1">
        <w:rPr>
          <w:rFonts w:ascii="Arial" w:hAnsi="Arial" w:cs="Arial"/>
          <w:b/>
          <w:bCs/>
          <w:sz w:val="22"/>
          <w:szCs w:val="22"/>
          <w:lang w:val="pl-PL"/>
        </w:rPr>
        <w:t>imprezy sportowej „Odlotowa 5 – Lotnisko Olsztyn-Mazury”, która odbędzie się 23 marca 2025 r. na terenie Portu Lotniczego Olsztyn-Mazury</w:t>
      </w:r>
      <w:r w:rsidR="007F67B1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1346B54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7F67B1">
        <w:rPr>
          <w:rFonts w:ascii="Arial" w:hAnsi="Arial" w:cs="Arial"/>
          <w:b/>
          <w:sz w:val="20"/>
          <w:szCs w:val="20"/>
        </w:rPr>
        <w:t>4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3FA87F1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7F67B1">
        <w:rPr>
          <w:rFonts w:ascii="Arial" w:hAnsi="Arial" w:cs="Arial"/>
          <w:b/>
          <w:sz w:val="20"/>
          <w:szCs w:val="20"/>
        </w:rPr>
        <w:t>4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6E3B494C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B13FF7">
        <w:rPr>
          <w:rFonts w:ascii="Arial" w:hAnsi="Arial" w:cs="Arial"/>
          <w:b/>
          <w:sz w:val="22"/>
          <w:szCs w:val="22"/>
        </w:rPr>
        <w:t>4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EAA4" w14:textId="77777777" w:rsidR="007779A9" w:rsidRDefault="007779A9">
      <w:r>
        <w:separator/>
      </w:r>
    </w:p>
  </w:endnote>
  <w:endnote w:type="continuationSeparator" w:id="0">
    <w:p w14:paraId="09301CF0" w14:textId="77777777" w:rsidR="007779A9" w:rsidRDefault="007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CE3FD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A211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66B7" w14:textId="77777777" w:rsidR="007779A9" w:rsidRDefault="007779A9">
      <w:r>
        <w:separator/>
      </w:r>
    </w:p>
  </w:footnote>
  <w:footnote w:type="continuationSeparator" w:id="0">
    <w:p w14:paraId="73FFF555" w14:textId="77777777" w:rsidR="007779A9" w:rsidRDefault="0077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48</cp:revision>
  <cp:lastPrinted>2025-02-11T09:49:00Z</cp:lastPrinted>
  <dcterms:created xsi:type="dcterms:W3CDTF">2021-02-26T07:56:00Z</dcterms:created>
  <dcterms:modified xsi:type="dcterms:W3CDTF">2025-02-18T08:59:00Z</dcterms:modified>
</cp:coreProperties>
</file>