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39B5" w14:textId="1BDA8218" w:rsidR="00407759" w:rsidRPr="007F2AFA" w:rsidRDefault="00AB1535" w:rsidP="00CF1427">
      <w:pPr>
        <w:pStyle w:val="Default"/>
        <w:spacing w:after="120"/>
        <w:ind w:left="1276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7F2AFA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407759" w:rsidRPr="007F2AFA">
        <w:rPr>
          <w:rFonts w:ascii="Times New Roman" w:hAnsi="Times New Roman" w:cs="Times New Roman"/>
          <w:b/>
          <w:bCs/>
          <w:sz w:val="22"/>
          <w:szCs w:val="22"/>
        </w:rPr>
        <w:t xml:space="preserve">MARSZAŁEK </w:t>
      </w:r>
    </w:p>
    <w:p w14:paraId="47EEBCC1" w14:textId="77777777" w:rsidR="00407759" w:rsidRPr="007F2AFA" w:rsidRDefault="00407759" w:rsidP="00CF1427">
      <w:pPr>
        <w:pStyle w:val="Tytu"/>
        <w:spacing w:after="120"/>
        <w:contextualSpacing/>
        <w:jc w:val="left"/>
        <w:rPr>
          <w:rFonts w:ascii="Times New Roman" w:hAnsi="Times New Roman"/>
          <w:sz w:val="22"/>
          <w:szCs w:val="22"/>
        </w:rPr>
      </w:pPr>
      <w:r w:rsidRPr="007F2AFA">
        <w:rPr>
          <w:rFonts w:ascii="Times New Roman" w:hAnsi="Times New Roman"/>
          <w:bCs w:val="0"/>
          <w:sz w:val="22"/>
          <w:szCs w:val="22"/>
        </w:rPr>
        <w:t>WOJEWÓDZTWA WARMIŃSKO-MAZURSKIEGO</w:t>
      </w:r>
    </w:p>
    <w:p w14:paraId="2CCC1673" w14:textId="77777777" w:rsidR="00407759" w:rsidRPr="007F2AFA" w:rsidRDefault="00407759" w:rsidP="00407759">
      <w:pPr>
        <w:pStyle w:val="Tytu"/>
        <w:jc w:val="right"/>
        <w:rPr>
          <w:rFonts w:ascii="Times New Roman" w:hAnsi="Times New Roman"/>
          <w:b w:val="0"/>
          <w:sz w:val="24"/>
        </w:rPr>
      </w:pPr>
    </w:p>
    <w:p w14:paraId="2C86078E" w14:textId="0EFB4CAE" w:rsidR="00407759" w:rsidRPr="007F2AFA" w:rsidRDefault="00407759" w:rsidP="00407759">
      <w:pPr>
        <w:pStyle w:val="Tytu"/>
        <w:jc w:val="right"/>
        <w:rPr>
          <w:rFonts w:ascii="Times New Roman" w:hAnsi="Times New Roman"/>
          <w:b w:val="0"/>
          <w:color w:val="000000" w:themeColor="text1"/>
          <w:sz w:val="24"/>
        </w:rPr>
      </w:pPr>
      <w:r w:rsidRPr="007F2AFA">
        <w:rPr>
          <w:rFonts w:ascii="Times New Roman" w:hAnsi="Times New Roman"/>
          <w:b w:val="0"/>
          <w:color w:val="000000" w:themeColor="text1"/>
          <w:sz w:val="24"/>
        </w:rPr>
        <w:t xml:space="preserve">Olsztyn, dnia </w:t>
      </w:r>
      <w:r w:rsidR="008276D6" w:rsidRPr="007F2AFA">
        <w:rPr>
          <w:rFonts w:ascii="Times New Roman" w:hAnsi="Times New Roman"/>
          <w:b w:val="0"/>
          <w:color w:val="000000" w:themeColor="text1"/>
          <w:sz w:val="24"/>
        </w:rPr>
        <w:t>9.10</w:t>
      </w:r>
      <w:r w:rsidR="009D565A" w:rsidRPr="007F2AFA">
        <w:rPr>
          <w:rFonts w:ascii="Times New Roman" w:hAnsi="Times New Roman"/>
          <w:b w:val="0"/>
          <w:color w:val="000000" w:themeColor="text1"/>
          <w:sz w:val="24"/>
        </w:rPr>
        <w:t>.2024</w:t>
      </w:r>
      <w:r w:rsidRPr="007F2AFA">
        <w:rPr>
          <w:rFonts w:ascii="Times New Roman" w:hAnsi="Times New Roman"/>
          <w:b w:val="0"/>
          <w:color w:val="000000" w:themeColor="text1"/>
          <w:sz w:val="24"/>
        </w:rPr>
        <w:t xml:space="preserve"> r.</w:t>
      </w:r>
    </w:p>
    <w:p w14:paraId="745A9D0A" w14:textId="188DA857" w:rsidR="00407759" w:rsidRPr="007F2AFA" w:rsidRDefault="00407759" w:rsidP="002D6CE9">
      <w:pPr>
        <w:pStyle w:val="Tytu"/>
        <w:jc w:val="left"/>
        <w:rPr>
          <w:rFonts w:ascii="Times New Roman" w:hAnsi="Times New Roman"/>
          <w:b w:val="0"/>
          <w:sz w:val="24"/>
        </w:rPr>
      </w:pPr>
      <w:r w:rsidRPr="007F2AFA">
        <w:rPr>
          <w:rFonts w:ascii="Times New Roman" w:hAnsi="Times New Roman"/>
          <w:b w:val="0"/>
          <w:sz w:val="24"/>
        </w:rPr>
        <w:t>OŚ-PŚ.7222.</w:t>
      </w:r>
      <w:r w:rsidR="00C055E7" w:rsidRPr="007F2AFA">
        <w:rPr>
          <w:rFonts w:ascii="Times New Roman" w:hAnsi="Times New Roman"/>
          <w:b w:val="0"/>
          <w:sz w:val="24"/>
        </w:rPr>
        <w:t>40</w:t>
      </w:r>
      <w:r w:rsidR="009150AA" w:rsidRPr="007F2AFA">
        <w:rPr>
          <w:rFonts w:ascii="Times New Roman" w:hAnsi="Times New Roman"/>
          <w:b w:val="0"/>
          <w:sz w:val="24"/>
        </w:rPr>
        <w:t>.20</w:t>
      </w:r>
      <w:r w:rsidR="00F11E38" w:rsidRPr="007F2AFA">
        <w:rPr>
          <w:rFonts w:ascii="Times New Roman" w:hAnsi="Times New Roman"/>
          <w:b w:val="0"/>
          <w:sz w:val="24"/>
        </w:rPr>
        <w:t>24</w:t>
      </w:r>
    </w:p>
    <w:p w14:paraId="52C7236C" w14:textId="77777777" w:rsidR="00BB3FE6" w:rsidRPr="007F2AFA" w:rsidRDefault="00BB3FE6" w:rsidP="00407759">
      <w:pPr>
        <w:jc w:val="center"/>
        <w:rPr>
          <w:b/>
        </w:rPr>
      </w:pPr>
    </w:p>
    <w:p w14:paraId="53477248" w14:textId="1207DD72" w:rsidR="00407759" w:rsidRPr="007F2AFA" w:rsidRDefault="00407759" w:rsidP="00407759">
      <w:pPr>
        <w:jc w:val="center"/>
        <w:rPr>
          <w:b/>
        </w:rPr>
      </w:pPr>
      <w:r w:rsidRPr="007F2AFA">
        <w:rPr>
          <w:b/>
        </w:rPr>
        <w:t>DECYZJA</w:t>
      </w:r>
    </w:p>
    <w:p w14:paraId="76F8127D" w14:textId="77777777" w:rsidR="00407759" w:rsidRPr="007F2AFA" w:rsidRDefault="00407759" w:rsidP="002D6CE9">
      <w:pPr>
        <w:tabs>
          <w:tab w:val="left" w:pos="5822"/>
        </w:tabs>
        <w:rPr>
          <w:b/>
          <w:color w:val="FF0000"/>
        </w:rPr>
      </w:pPr>
      <w:r w:rsidRPr="007F2AFA">
        <w:rPr>
          <w:b/>
          <w:color w:val="FF0000"/>
        </w:rPr>
        <w:tab/>
      </w:r>
    </w:p>
    <w:p w14:paraId="0EECBA8C" w14:textId="031E6AD6" w:rsidR="00C055E7" w:rsidRPr="007F2AFA" w:rsidRDefault="00407759" w:rsidP="00222DD2">
      <w:pPr>
        <w:spacing w:line="276" w:lineRule="auto"/>
        <w:jc w:val="both"/>
      </w:pPr>
      <w:r w:rsidRPr="007F2AFA">
        <w:rPr>
          <w:color w:val="FF0000"/>
        </w:rPr>
        <w:tab/>
      </w:r>
      <w:r w:rsidRPr="007F2AFA">
        <w:t xml:space="preserve">Na podstawie </w:t>
      </w:r>
      <w:r w:rsidR="001D1F3F" w:rsidRPr="007F2AFA">
        <w:t>art. 186 ust. 1 pkt 1</w:t>
      </w:r>
      <w:r w:rsidR="001048AA" w:rsidRPr="007F2AFA">
        <w:t xml:space="preserve"> </w:t>
      </w:r>
      <w:r w:rsidR="00430C60" w:rsidRPr="007F2AFA">
        <w:t xml:space="preserve">ustawy z dnia 27 kwietnia 2001 r. Prawo ochrony środowiska </w:t>
      </w:r>
      <w:r w:rsidR="009150AA" w:rsidRPr="007F2AFA">
        <w:t>(Dz. U. z 20</w:t>
      </w:r>
      <w:r w:rsidR="009D565A" w:rsidRPr="007F2AFA">
        <w:t>2</w:t>
      </w:r>
      <w:r w:rsidR="00E42131" w:rsidRPr="007F2AFA">
        <w:t>4</w:t>
      </w:r>
      <w:r w:rsidR="00177952" w:rsidRPr="007F2AFA">
        <w:t xml:space="preserve"> r., po</w:t>
      </w:r>
      <w:r w:rsidR="009D565A" w:rsidRPr="007F2AFA">
        <w:t xml:space="preserve">z. </w:t>
      </w:r>
      <w:r w:rsidR="00E42131" w:rsidRPr="007F2AFA">
        <w:t xml:space="preserve">54 </w:t>
      </w:r>
      <w:r w:rsidR="0036592D" w:rsidRPr="007F2AFA">
        <w:t>ze zm.</w:t>
      </w:r>
      <w:r w:rsidR="00430C60" w:rsidRPr="007F2AFA">
        <w:t xml:space="preserve">) oraz art. 104 </w:t>
      </w:r>
      <w:bookmarkStart w:id="0" w:name="_Hlk177535276"/>
      <w:r w:rsidR="00430C60" w:rsidRPr="007F2AFA">
        <w:t>ustawy z</w:t>
      </w:r>
      <w:r w:rsidR="004F14DF" w:rsidRPr="007F2AFA">
        <w:t> </w:t>
      </w:r>
      <w:r w:rsidR="00430C60" w:rsidRPr="007F2AFA">
        <w:t>dnia 14</w:t>
      </w:r>
      <w:r w:rsidR="001048AA" w:rsidRPr="007F2AFA">
        <w:t> </w:t>
      </w:r>
      <w:r w:rsidR="00430C60" w:rsidRPr="007F2AFA">
        <w:t xml:space="preserve">czerwca 1960 roku – Kodeks postępowania </w:t>
      </w:r>
      <w:r w:rsidR="009150AA" w:rsidRPr="007F2AFA">
        <w:t>administracyjnego (Dz. U. z</w:t>
      </w:r>
      <w:r w:rsidR="004F14DF" w:rsidRPr="007F2AFA">
        <w:t> </w:t>
      </w:r>
      <w:r w:rsidR="009150AA" w:rsidRPr="007F2AFA">
        <w:t>20</w:t>
      </w:r>
      <w:r w:rsidR="009D565A" w:rsidRPr="007F2AFA">
        <w:t>2</w:t>
      </w:r>
      <w:r w:rsidR="0036592D" w:rsidRPr="007F2AFA">
        <w:t>4</w:t>
      </w:r>
      <w:r w:rsidR="004F14DF" w:rsidRPr="007F2AFA">
        <w:t> </w:t>
      </w:r>
      <w:r w:rsidR="00430C60" w:rsidRPr="007F2AFA">
        <w:t xml:space="preserve">r., poz. </w:t>
      </w:r>
      <w:r w:rsidR="0036592D" w:rsidRPr="007F2AFA">
        <w:t>572</w:t>
      </w:r>
      <w:r w:rsidR="00177952" w:rsidRPr="007F2AFA">
        <w:t xml:space="preserve"> </w:t>
      </w:r>
      <w:r w:rsidR="0036592D" w:rsidRPr="007F2AFA">
        <w:t>tj</w:t>
      </w:r>
      <w:r w:rsidR="00430C60" w:rsidRPr="007F2AFA">
        <w:t>.)</w:t>
      </w:r>
      <w:bookmarkEnd w:id="0"/>
      <w:r w:rsidRPr="007F2AFA">
        <w:t>, po rozpatrzeniu wniosku przedłożonego przez Energoutil Sp.</w:t>
      </w:r>
      <w:r w:rsidR="004F14DF" w:rsidRPr="007F2AFA">
        <w:t> </w:t>
      </w:r>
      <w:r w:rsidRPr="007F2AFA">
        <w:t>z</w:t>
      </w:r>
      <w:r w:rsidR="004F14DF" w:rsidRPr="007F2AFA">
        <w:t> </w:t>
      </w:r>
      <w:r w:rsidRPr="007F2AFA">
        <w:t>o.o., Nowa Wieś Ełcka, ul.</w:t>
      </w:r>
      <w:r w:rsidR="003329F4" w:rsidRPr="007F2AFA">
        <w:t> </w:t>
      </w:r>
      <w:r w:rsidRPr="007F2AFA">
        <w:t xml:space="preserve">Ełcka 1A, 19-300 Ełk o zmianę decyzji </w:t>
      </w:r>
      <w:r w:rsidR="00C055E7" w:rsidRPr="007F2AFA">
        <w:t xml:space="preserve">Marszałka Województwa Warmińsko-Mazurskiego </w:t>
      </w:r>
      <w:r w:rsidR="00C055E7" w:rsidRPr="007F2AFA">
        <w:rPr>
          <w:color w:val="000000" w:themeColor="text1"/>
        </w:rPr>
        <w:t>z dnia 6 czerwca 2023 r., znak: OŚ-PŚ.7222.10.2022 udzielającej</w:t>
      </w:r>
      <w:r w:rsidR="00C055E7" w:rsidRPr="007F2AFA">
        <w:rPr>
          <w:rFonts w:eastAsia="Cambria"/>
          <w:color w:val="000000" w:themeColor="text1"/>
          <w:lang w:val="cs-CZ" w:eastAsia="en-US"/>
        </w:rPr>
        <w:t xml:space="preserve"> </w:t>
      </w:r>
      <w:r w:rsidR="00C055E7" w:rsidRPr="007F2AFA">
        <w:rPr>
          <w:color w:val="000000" w:themeColor="text1"/>
        </w:rPr>
        <w:t xml:space="preserve">pozwolenia zintegrowanego </w:t>
      </w:r>
      <w:r w:rsidR="00C055E7" w:rsidRPr="007F2AFA">
        <w:rPr>
          <w:color w:val="000000" w:themeColor="text1"/>
          <w:kern w:val="3"/>
          <w:lang w:eastAsia="zh-CN"/>
        </w:rPr>
        <w:t>na prowadzenie instalacji</w:t>
      </w:r>
      <w:r w:rsidR="00C055E7" w:rsidRPr="007F2AFA">
        <w:rPr>
          <w:color w:val="FF0000"/>
          <w:kern w:val="3"/>
          <w:lang w:eastAsia="zh-CN"/>
        </w:rPr>
        <w:t xml:space="preserve"> </w:t>
      </w:r>
      <w:r w:rsidR="00C055E7" w:rsidRPr="007F2AFA">
        <w:rPr>
          <w:rFonts w:eastAsia="Calibri"/>
          <w:bCs/>
          <w:color w:val="000000" w:themeColor="text1"/>
        </w:rPr>
        <w:t>w</w:t>
      </w:r>
      <w:r w:rsidR="007F2AFA">
        <w:rPr>
          <w:rFonts w:eastAsia="Calibri"/>
          <w:bCs/>
          <w:color w:val="000000" w:themeColor="text1"/>
        </w:rPr>
        <w:t> </w:t>
      </w:r>
      <w:r w:rsidR="00C055E7" w:rsidRPr="007F2AFA">
        <w:rPr>
          <w:rFonts w:eastAsia="Calibri"/>
          <w:bCs/>
          <w:color w:val="000000" w:themeColor="text1"/>
        </w:rPr>
        <w:t xml:space="preserve">gospodarce odpadami, </w:t>
      </w:r>
      <w:r w:rsidR="00C055E7" w:rsidRPr="007F2AFA">
        <w:rPr>
          <w:rFonts w:eastAsia="Calibri"/>
        </w:rPr>
        <w:t>dla odpadów innych niż niebezpieczne z wyłączeniem działań realizowanych podczas oczyszczania ścieków komunalnych,</w:t>
      </w:r>
      <w:r w:rsidR="00C055E7" w:rsidRPr="007F2AFA">
        <w:rPr>
          <w:rFonts w:eastAsia="Calibri"/>
          <w:bCs/>
        </w:rPr>
        <w:t xml:space="preserve"> </w:t>
      </w:r>
      <w:r w:rsidR="00C055E7" w:rsidRPr="007F2AFA">
        <w:rPr>
          <w:rFonts w:eastAsia="Calibri"/>
          <w:bCs/>
          <w:color w:val="000000" w:themeColor="text1"/>
        </w:rPr>
        <w:t>do odzysku lub unieszkodliwiania z</w:t>
      </w:r>
      <w:r w:rsidR="00C05965" w:rsidRPr="007F2AFA">
        <w:rPr>
          <w:rFonts w:eastAsia="Calibri"/>
          <w:bCs/>
          <w:color w:val="000000" w:themeColor="text1"/>
        </w:rPr>
        <w:t> </w:t>
      </w:r>
      <w:r w:rsidR="00C055E7" w:rsidRPr="007F2AFA">
        <w:rPr>
          <w:rFonts w:eastAsia="Calibri"/>
          <w:bCs/>
          <w:color w:val="000000" w:themeColor="text1"/>
        </w:rPr>
        <w:t>wykorzystaniem fermentacji beztlenowej o zdolności przetwarzania nie mniejszej niż 100 ton na dobę odpadów, zlokalizowanej na tereni</w:t>
      </w:r>
      <w:r w:rsidR="00C05965" w:rsidRPr="007F2AFA">
        <w:rPr>
          <w:rFonts w:eastAsia="Calibri"/>
          <w:bCs/>
          <w:color w:val="000000" w:themeColor="text1"/>
        </w:rPr>
        <w:t>e zakładu</w:t>
      </w:r>
      <w:r w:rsidR="00AB1535" w:rsidRPr="007F2AFA">
        <w:rPr>
          <w:rFonts w:eastAsia="Calibri"/>
          <w:bCs/>
          <w:color w:val="000000" w:themeColor="text1"/>
        </w:rPr>
        <w:t xml:space="preserve"> </w:t>
      </w:r>
      <w:r w:rsidR="00C055E7" w:rsidRPr="007F2AFA">
        <w:rPr>
          <w:rFonts w:eastAsia="Calibri"/>
          <w:bCs/>
          <w:color w:val="000000" w:themeColor="text1"/>
        </w:rPr>
        <w:t>Energoutil Sp. z o.o. w Nowej Wsi Ełckiej, Nowa Wieś Ełcka, ul. Ełcka 1</w:t>
      </w:r>
      <w:r w:rsidR="00263456" w:rsidRPr="007F2AFA">
        <w:rPr>
          <w:rFonts w:eastAsia="Calibri"/>
          <w:bCs/>
          <w:color w:val="000000" w:themeColor="text1"/>
        </w:rPr>
        <w:t>A</w:t>
      </w:r>
      <w:r w:rsidR="00C055E7" w:rsidRPr="007F2AFA">
        <w:rPr>
          <w:rFonts w:eastAsia="Calibri"/>
          <w:bCs/>
          <w:color w:val="000000" w:themeColor="text1"/>
        </w:rPr>
        <w:t>,</w:t>
      </w:r>
      <w:r w:rsidR="00C05965" w:rsidRPr="007F2AFA">
        <w:rPr>
          <w:rFonts w:eastAsia="Calibri"/>
          <w:bCs/>
          <w:color w:val="000000" w:themeColor="text1"/>
        </w:rPr>
        <w:t xml:space="preserve"> </w:t>
      </w:r>
      <w:r w:rsidR="00C055E7" w:rsidRPr="007F2AFA">
        <w:rPr>
          <w:rFonts w:eastAsia="Calibri"/>
          <w:bCs/>
          <w:color w:val="000000" w:themeColor="text1"/>
        </w:rPr>
        <w:t>19-300 Ełk</w:t>
      </w:r>
    </w:p>
    <w:p w14:paraId="39907219" w14:textId="77777777" w:rsidR="00C05965" w:rsidRPr="007F2AFA" w:rsidRDefault="00C05965" w:rsidP="00222DD2">
      <w:pPr>
        <w:spacing w:line="276" w:lineRule="auto"/>
        <w:jc w:val="center"/>
        <w:rPr>
          <w:b/>
        </w:rPr>
      </w:pPr>
    </w:p>
    <w:p w14:paraId="700F97C6" w14:textId="112F3F4F" w:rsidR="007F2AFA" w:rsidRDefault="00407759" w:rsidP="007F2AFA">
      <w:pPr>
        <w:spacing w:line="276" w:lineRule="auto"/>
        <w:contextualSpacing/>
        <w:jc w:val="center"/>
        <w:rPr>
          <w:b/>
        </w:rPr>
      </w:pPr>
      <w:r w:rsidRPr="007F2AFA">
        <w:rPr>
          <w:b/>
        </w:rPr>
        <w:t>orzekam:</w:t>
      </w:r>
    </w:p>
    <w:p w14:paraId="5C9C8167" w14:textId="77777777" w:rsidR="007F2AFA" w:rsidRPr="007F2AFA" w:rsidRDefault="007F2AFA" w:rsidP="007F2AFA">
      <w:pPr>
        <w:spacing w:line="276" w:lineRule="auto"/>
        <w:contextualSpacing/>
        <w:jc w:val="center"/>
        <w:rPr>
          <w:b/>
        </w:rPr>
      </w:pPr>
    </w:p>
    <w:p w14:paraId="1FA0207A" w14:textId="029DD332" w:rsidR="0016183F" w:rsidRPr="007F2AFA" w:rsidRDefault="0017721B" w:rsidP="0016183F">
      <w:pPr>
        <w:spacing w:line="276" w:lineRule="auto"/>
        <w:contextualSpacing/>
        <w:jc w:val="both"/>
        <w:rPr>
          <w:bCs/>
        </w:rPr>
      </w:pPr>
      <w:r w:rsidRPr="007F2AFA">
        <w:rPr>
          <w:b/>
        </w:rPr>
        <w:t>o</w:t>
      </w:r>
      <w:r w:rsidR="005D23C8" w:rsidRPr="007F2AFA">
        <w:rPr>
          <w:b/>
        </w:rPr>
        <w:t>dmówić zmiany pozwolenia zintegrowanego udzielonego Energoutil Sp.</w:t>
      </w:r>
      <w:r w:rsidR="00292EBD" w:rsidRPr="007F2AFA">
        <w:rPr>
          <w:b/>
        </w:rPr>
        <w:t> </w:t>
      </w:r>
      <w:r w:rsidR="005D23C8" w:rsidRPr="007F2AFA">
        <w:rPr>
          <w:b/>
        </w:rPr>
        <w:t>z</w:t>
      </w:r>
      <w:r w:rsidR="00292EBD" w:rsidRPr="007F2AFA">
        <w:rPr>
          <w:b/>
        </w:rPr>
        <w:t> </w:t>
      </w:r>
      <w:r w:rsidR="005D23C8" w:rsidRPr="007F2AFA">
        <w:rPr>
          <w:b/>
        </w:rPr>
        <w:t>o.o., Nowa Wieś Ełcka</w:t>
      </w:r>
      <w:r w:rsidR="00263456" w:rsidRPr="007F2AFA">
        <w:rPr>
          <w:b/>
        </w:rPr>
        <w:t>, ul. Ełcka</w:t>
      </w:r>
      <w:r w:rsidR="005D23C8" w:rsidRPr="007F2AFA">
        <w:rPr>
          <w:b/>
        </w:rPr>
        <w:t xml:space="preserve"> 1A, 19-300 Ełk, Regon: 360821940, NIP:</w:t>
      </w:r>
      <w:r w:rsidR="00315448" w:rsidRPr="007F2AFA">
        <w:rPr>
          <w:b/>
        </w:rPr>
        <w:t> </w:t>
      </w:r>
      <w:r w:rsidR="005D23C8" w:rsidRPr="007F2AFA">
        <w:rPr>
          <w:b/>
        </w:rPr>
        <w:t>8481862793, decyzją</w:t>
      </w:r>
      <w:r w:rsidR="00C055E7" w:rsidRPr="007F2AFA">
        <w:rPr>
          <w:b/>
        </w:rPr>
        <w:t xml:space="preserve"> Marszałka Województwa</w:t>
      </w:r>
      <w:r w:rsidR="007F2AFA">
        <w:rPr>
          <w:b/>
        </w:rPr>
        <w:t xml:space="preserve"> </w:t>
      </w:r>
      <w:r w:rsidR="00C055E7" w:rsidRPr="007F2AFA">
        <w:rPr>
          <w:b/>
        </w:rPr>
        <w:t>Warmińsko-Mazurskiego</w:t>
      </w:r>
      <w:r w:rsidR="007F2AFA">
        <w:rPr>
          <w:b/>
        </w:rPr>
        <w:t xml:space="preserve"> </w:t>
      </w:r>
      <w:r w:rsidR="00C055E7" w:rsidRPr="007F2AFA">
        <w:rPr>
          <w:b/>
          <w:color w:val="000000" w:themeColor="text1"/>
        </w:rPr>
        <w:t xml:space="preserve">z dnia 6 czerwca 2023 r., znak: </w:t>
      </w:r>
      <w:r w:rsidR="007F2AFA">
        <w:rPr>
          <w:b/>
          <w:color w:val="000000" w:themeColor="text1"/>
        </w:rPr>
        <w:t xml:space="preserve">                                              </w:t>
      </w:r>
      <w:r w:rsidR="00C055E7" w:rsidRPr="007F2AFA">
        <w:rPr>
          <w:b/>
          <w:color w:val="000000" w:themeColor="text1"/>
        </w:rPr>
        <w:t xml:space="preserve">OŚ-PŚ.7222.10.2022 </w:t>
      </w:r>
      <w:r w:rsidR="00C055E7" w:rsidRPr="007F2AFA">
        <w:rPr>
          <w:b/>
          <w:color w:val="000000" w:themeColor="text1"/>
          <w:kern w:val="3"/>
          <w:lang w:eastAsia="zh-CN"/>
        </w:rPr>
        <w:t>na prowadzenie instalacji</w:t>
      </w:r>
      <w:r w:rsidR="00C055E7" w:rsidRPr="007F2AFA">
        <w:rPr>
          <w:b/>
          <w:color w:val="FF0000"/>
          <w:kern w:val="3"/>
          <w:lang w:eastAsia="zh-CN"/>
        </w:rPr>
        <w:t xml:space="preserve"> </w:t>
      </w:r>
      <w:r w:rsidR="00C055E7" w:rsidRPr="007F2AFA">
        <w:rPr>
          <w:rFonts w:eastAsia="Calibri"/>
          <w:b/>
          <w:color w:val="000000" w:themeColor="text1"/>
        </w:rPr>
        <w:t xml:space="preserve">w gospodarce odpadami, </w:t>
      </w:r>
      <w:r w:rsidR="00C055E7" w:rsidRPr="007F2AFA">
        <w:rPr>
          <w:rFonts w:eastAsia="Calibri"/>
          <w:b/>
        </w:rPr>
        <w:t xml:space="preserve">dla odpadów innych niż niebezpieczne z wyłączeniem działań realizowanych podczas oczyszczania ścieków komunalnych,  </w:t>
      </w:r>
      <w:r w:rsidR="00C055E7" w:rsidRPr="007F2AFA">
        <w:rPr>
          <w:rFonts w:eastAsia="Calibri"/>
          <w:b/>
          <w:color w:val="000000" w:themeColor="text1"/>
        </w:rPr>
        <w:t>do odzysku lub</w:t>
      </w:r>
      <w:r w:rsidR="00CA7EC2" w:rsidRPr="007F2AFA">
        <w:rPr>
          <w:rFonts w:eastAsia="Calibri"/>
          <w:b/>
          <w:color w:val="000000" w:themeColor="text1"/>
        </w:rPr>
        <w:t xml:space="preserve"> </w:t>
      </w:r>
      <w:r w:rsidR="00C055E7" w:rsidRPr="007F2AFA">
        <w:rPr>
          <w:rFonts w:eastAsia="Calibri"/>
          <w:b/>
          <w:color w:val="000000" w:themeColor="text1"/>
        </w:rPr>
        <w:t>unieszkodliwiania z</w:t>
      </w:r>
      <w:r w:rsidR="00C05965" w:rsidRPr="007F2AFA">
        <w:rPr>
          <w:rFonts w:eastAsia="Calibri"/>
          <w:b/>
          <w:color w:val="000000" w:themeColor="text1"/>
        </w:rPr>
        <w:t> </w:t>
      </w:r>
      <w:r w:rsidR="00C055E7" w:rsidRPr="007F2AFA">
        <w:rPr>
          <w:rFonts w:eastAsia="Calibri"/>
          <w:b/>
          <w:color w:val="000000" w:themeColor="text1"/>
        </w:rPr>
        <w:t>wykorzystaniem fermentacji beztlenowej o zdolności przetwarzania nie mniejszej niż 100 ton na dobę odpadów, zlokalizowanej na terenie zakładu Energoutil Sp. z o.o. w Nowej Wsi Ełckiej, Nowa Wieś Ełcka, ul.</w:t>
      </w:r>
      <w:r w:rsidR="001048AA" w:rsidRPr="007F2AFA">
        <w:rPr>
          <w:rFonts w:eastAsia="Calibri"/>
          <w:b/>
          <w:color w:val="000000" w:themeColor="text1"/>
        </w:rPr>
        <w:t> </w:t>
      </w:r>
      <w:r w:rsidR="00C055E7" w:rsidRPr="007F2AFA">
        <w:rPr>
          <w:rFonts w:eastAsia="Calibri"/>
          <w:b/>
          <w:color w:val="000000" w:themeColor="text1"/>
        </w:rPr>
        <w:t>Ełcka 1</w:t>
      </w:r>
      <w:r w:rsidR="00F94437" w:rsidRPr="007F2AFA">
        <w:rPr>
          <w:rFonts w:eastAsia="Calibri"/>
          <w:b/>
          <w:color w:val="000000" w:themeColor="text1"/>
        </w:rPr>
        <w:t>A</w:t>
      </w:r>
      <w:r w:rsidR="00C055E7" w:rsidRPr="007F2AFA">
        <w:rPr>
          <w:rFonts w:eastAsia="Calibri"/>
          <w:b/>
          <w:color w:val="000000" w:themeColor="text1"/>
        </w:rPr>
        <w:t>, 19-300 Ełk</w:t>
      </w:r>
      <w:r w:rsidR="00CA7EC2" w:rsidRPr="007F2AFA">
        <w:rPr>
          <w:rFonts w:eastAsia="Calibri"/>
          <w:b/>
          <w:color w:val="000000" w:themeColor="text1"/>
        </w:rPr>
        <w:t>,</w:t>
      </w:r>
      <w:r w:rsidR="001048AA" w:rsidRPr="007F2AFA">
        <w:rPr>
          <w:rFonts w:eastAsia="Calibri"/>
          <w:b/>
          <w:color w:val="000000" w:themeColor="text1"/>
        </w:rPr>
        <w:t xml:space="preserve"> </w:t>
      </w:r>
      <w:r w:rsidR="001048AA" w:rsidRPr="007F2AFA">
        <w:rPr>
          <w:rFonts w:eastAsia="Calibri"/>
          <w:b/>
        </w:rPr>
        <w:t xml:space="preserve">w zakresie </w:t>
      </w:r>
      <w:r w:rsidR="0016183F" w:rsidRPr="007F2AFA">
        <w:rPr>
          <w:b/>
          <w:bCs/>
        </w:rPr>
        <w:t xml:space="preserve">zmiany zapisów decyzji </w:t>
      </w:r>
      <w:bookmarkStart w:id="1" w:name="_Hlk176515413"/>
      <w:r w:rsidR="0016183F" w:rsidRPr="007F2AFA">
        <w:rPr>
          <w:b/>
          <w:bCs/>
        </w:rPr>
        <w:t>w</w:t>
      </w:r>
      <w:r w:rsidR="0016183F" w:rsidRPr="007F2AFA">
        <w:rPr>
          <w:b/>
        </w:rPr>
        <w:t xml:space="preserve"> </w:t>
      </w:r>
      <w:r w:rsidR="00F613FA" w:rsidRPr="007F2AFA">
        <w:rPr>
          <w:b/>
        </w:rPr>
        <w:t> </w:t>
      </w:r>
      <w:r w:rsidR="0016183F" w:rsidRPr="007F2AFA">
        <w:rPr>
          <w:b/>
        </w:rPr>
        <w:t xml:space="preserve">rozdziale II, w pkt 5, w </w:t>
      </w:r>
      <w:proofErr w:type="spellStart"/>
      <w:r w:rsidR="0016183F" w:rsidRPr="007F2AFA">
        <w:rPr>
          <w:b/>
        </w:rPr>
        <w:t>ppkt</w:t>
      </w:r>
      <w:proofErr w:type="spellEnd"/>
      <w:r w:rsidR="0016183F" w:rsidRPr="007F2AFA">
        <w:rPr>
          <w:b/>
        </w:rPr>
        <w:t xml:space="preserve"> 5.2.</w:t>
      </w:r>
      <w:bookmarkEnd w:id="1"/>
      <w:r w:rsidR="0016183F" w:rsidRPr="007F2AFA">
        <w:rPr>
          <w:b/>
        </w:rPr>
        <w:t xml:space="preserve">, </w:t>
      </w:r>
      <w:proofErr w:type="spellStart"/>
      <w:r w:rsidR="0016183F" w:rsidRPr="007F2AFA">
        <w:rPr>
          <w:b/>
        </w:rPr>
        <w:t>ppkt</w:t>
      </w:r>
      <w:proofErr w:type="spellEnd"/>
      <w:r w:rsidR="0016183F" w:rsidRPr="007F2AFA">
        <w:rPr>
          <w:b/>
        </w:rPr>
        <w:t>. 5.2.1. Ścieki przemysłowe</w:t>
      </w:r>
      <w:r w:rsidR="00F11E38" w:rsidRPr="007F2AFA">
        <w:rPr>
          <w:b/>
        </w:rPr>
        <w:t>.</w:t>
      </w:r>
    </w:p>
    <w:p w14:paraId="46F0030F" w14:textId="77777777" w:rsidR="001048AA" w:rsidRPr="007F2AFA" w:rsidRDefault="001048AA" w:rsidP="001048AA">
      <w:pPr>
        <w:spacing w:line="276" w:lineRule="auto"/>
        <w:jc w:val="both"/>
        <w:rPr>
          <w:b/>
        </w:rPr>
      </w:pPr>
    </w:p>
    <w:p w14:paraId="6A76A8EB" w14:textId="653B3F46" w:rsidR="006B563D" w:rsidRPr="007F2AFA" w:rsidRDefault="00F40986" w:rsidP="006B563D">
      <w:pPr>
        <w:widowControl w:val="0"/>
        <w:tabs>
          <w:tab w:val="left" w:pos="-720"/>
        </w:tabs>
        <w:suppressAutoHyphens/>
        <w:snapToGrid w:val="0"/>
        <w:spacing w:after="120" w:line="276" w:lineRule="auto"/>
        <w:jc w:val="center"/>
        <w:rPr>
          <w:b/>
          <w:color w:val="000000"/>
        </w:rPr>
      </w:pPr>
      <w:r w:rsidRPr="007F2AFA">
        <w:rPr>
          <w:b/>
          <w:color w:val="000000"/>
        </w:rPr>
        <w:t>Uzasadnieni</w:t>
      </w:r>
      <w:r w:rsidR="005F5504" w:rsidRPr="007F2AFA">
        <w:rPr>
          <w:b/>
          <w:color w:val="000000"/>
        </w:rPr>
        <w:t>e</w:t>
      </w:r>
    </w:p>
    <w:p w14:paraId="68AD5165" w14:textId="4AD96D8D" w:rsidR="00C055E7" w:rsidRPr="007F2AFA" w:rsidRDefault="00C055E7" w:rsidP="00C05965">
      <w:pPr>
        <w:spacing w:before="120" w:line="276" w:lineRule="auto"/>
        <w:ind w:firstLine="709"/>
        <w:contextualSpacing/>
        <w:jc w:val="both"/>
        <w:rPr>
          <w:rFonts w:eastAsia="Calibri"/>
          <w:bCs/>
        </w:rPr>
      </w:pPr>
      <w:r w:rsidRPr="007F2AFA">
        <w:t>W dniu 18.06.2024 r. do tut. Organu wpłynął wniosek przedłożony przez</w:t>
      </w:r>
      <w:r w:rsidRPr="007F2AFA">
        <w:rPr>
          <w:rFonts w:eastAsia="Calibri"/>
          <w:bCs/>
        </w:rPr>
        <w:t xml:space="preserve"> Energoutil Sp.</w:t>
      </w:r>
      <w:r w:rsidR="007F2AFA">
        <w:rPr>
          <w:rFonts w:eastAsia="Calibri"/>
          <w:bCs/>
        </w:rPr>
        <w:t> </w:t>
      </w:r>
      <w:r w:rsidRPr="007F2AFA">
        <w:rPr>
          <w:rFonts w:eastAsia="Calibri"/>
          <w:bCs/>
        </w:rPr>
        <w:t>z</w:t>
      </w:r>
      <w:r w:rsidR="007F2AFA">
        <w:rPr>
          <w:rFonts w:eastAsia="Calibri"/>
          <w:bCs/>
        </w:rPr>
        <w:t> </w:t>
      </w:r>
      <w:r w:rsidRPr="007F2AFA">
        <w:rPr>
          <w:rFonts w:eastAsia="Calibri"/>
          <w:bCs/>
        </w:rPr>
        <w:t>o.o., Nowa Wieś Ełcka, ul. Ełcka 1</w:t>
      </w:r>
      <w:r w:rsidR="00857AC6" w:rsidRPr="007F2AFA">
        <w:rPr>
          <w:rFonts w:eastAsia="Calibri"/>
          <w:bCs/>
        </w:rPr>
        <w:t>A</w:t>
      </w:r>
      <w:r w:rsidRPr="007F2AFA">
        <w:rPr>
          <w:rFonts w:eastAsia="Calibri"/>
          <w:bCs/>
        </w:rPr>
        <w:t>, 19-300 Ełk</w:t>
      </w:r>
      <w:r w:rsidRPr="007F2AFA">
        <w:t>, o wydanie decyzji zmieniającej  pozwolenie zintegrowane dla instalacji do</w:t>
      </w:r>
      <w:r w:rsidRPr="007F2AFA">
        <w:rPr>
          <w:rFonts w:eastAsia="Calibri"/>
          <w:bCs/>
        </w:rPr>
        <w:t xml:space="preserve"> produkcji biogazu z kategorii obiektów IPPC w gospodarce odpadami do odzysku lub unieszkodliwiania z wykorzystaniem fermentacji beztlenowej o zdolności przetwarzania nie mniejszej niż 100 Mg/dobę odpadów innych niż niebezpieczne, przewidzianej do eksploatacji na terenie zakładu Energoutil Sp. z o.o. w Nowej Wsi Ełckiej, Nowa Wieś Ełcka, ul.</w:t>
      </w:r>
      <w:r w:rsidR="00AA4F0D" w:rsidRPr="007F2AFA">
        <w:rPr>
          <w:rFonts w:eastAsia="Calibri"/>
          <w:bCs/>
        </w:rPr>
        <w:t> </w:t>
      </w:r>
      <w:r w:rsidRPr="007F2AFA">
        <w:rPr>
          <w:rFonts w:eastAsia="Calibri"/>
          <w:bCs/>
        </w:rPr>
        <w:t>Ełcka</w:t>
      </w:r>
      <w:r w:rsidR="00AA4F0D" w:rsidRPr="007F2AFA">
        <w:rPr>
          <w:rFonts w:eastAsia="Calibri"/>
          <w:bCs/>
        </w:rPr>
        <w:t> </w:t>
      </w:r>
      <w:r w:rsidRPr="007F2AFA">
        <w:rPr>
          <w:rFonts w:eastAsia="Calibri"/>
          <w:bCs/>
        </w:rPr>
        <w:t>1</w:t>
      </w:r>
      <w:r w:rsidR="00857AC6" w:rsidRPr="007F2AFA">
        <w:rPr>
          <w:rFonts w:eastAsia="Calibri"/>
          <w:bCs/>
        </w:rPr>
        <w:t>A</w:t>
      </w:r>
      <w:r w:rsidRPr="007F2AFA">
        <w:rPr>
          <w:rFonts w:eastAsia="Calibri"/>
          <w:bCs/>
        </w:rPr>
        <w:t>,19-300 Ełk.</w:t>
      </w:r>
    </w:p>
    <w:p w14:paraId="3736B21E" w14:textId="2F0018E0" w:rsidR="00CB55AE" w:rsidRPr="007F2AFA" w:rsidRDefault="00CB55AE" w:rsidP="00C059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7F2AFA">
        <w:rPr>
          <w:rFonts w:eastAsiaTheme="minorHAnsi"/>
          <w:lang w:eastAsia="en-US"/>
        </w:rPr>
        <w:t>Mając na uwadze obowiązek wynikający z art. 209 ust. 1 ustawy Prawo ochrony środowiska, zapis ww. wniosku w wersji elektronicznej przekazano Ministrowi Klimatu i</w:t>
      </w:r>
      <w:r w:rsidR="00C05965" w:rsidRPr="007F2AFA">
        <w:rPr>
          <w:rFonts w:eastAsiaTheme="minorHAnsi"/>
          <w:lang w:eastAsia="en-US"/>
        </w:rPr>
        <w:t> </w:t>
      </w:r>
      <w:r w:rsidRPr="007F2AFA">
        <w:rPr>
          <w:rFonts w:eastAsiaTheme="minorHAnsi"/>
          <w:lang w:eastAsia="en-US"/>
        </w:rPr>
        <w:t xml:space="preserve">Środowiska. </w:t>
      </w:r>
    </w:p>
    <w:p w14:paraId="5C187DFC" w14:textId="6B3AF2EF" w:rsidR="00C055E7" w:rsidRPr="007F2AFA" w:rsidRDefault="00C055E7" w:rsidP="00C05965">
      <w:pPr>
        <w:spacing w:line="276" w:lineRule="auto"/>
        <w:ind w:firstLine="709"/>
        <w:jc w:val="both"/>
        <w:rPr>
          <w:spacing w:val="-3"/>
        </w:rPr>
      </w:pPr>
      <w:r w:rsidRPr="007F2AFA">
        <w:t xml:space="preserve">Po przeanalizowaniu wniosku, tut. Organ zauważył, że zawiera on braki formalne, dlatego </w:t>
      </w:r>
      <w:r w:rsidRPr="007F2AFA">
        <w:rPr>
          <w:spacing w:val="-3"/>
        </w:rPr>
        <w:t xml:space="preserve">na podstawie art. 64 § 2 </w:t>
      </w:r>
      <w:r w:rsidR="00F613FA" w:rsidRPr="007F2AFA">
        <w:t>ustawy z dnia 14 czerwca 1960 roku – Kodeks postępowania administracyjnego (Dz. U. z 2024 r., poz. 572 tj.)</w:t>
      </w:r>
      <w:r w:rsidR="00F613FA" w:rsidRPr="007F2AFA">
        <w:rPr>
          <w:spacing w:val="-3"/>
        </w:rPr>
        <w:t xml:space="preserve">, </w:t>
      </w:r>
      <w:r w:rsidRPr="007F2AFA">
        <w:rPr>
          <w:spacing w:val="-3"/>
        </w:rPr>
        <w:t>przy piśmie z</w:t>
      </w:r>
      <w:r w:rsidR="00CA7EC2" w:rsidRPr="007F2AFA">
        <w:rPr>
          <w:spacing w:val="-3"/>
        </w:rPr>
        <w:t> </w:t>
      </w:r>
      <w:r w:rsidRPr="007F2AFA">
        <w:rPr>
          <w:spacing w:val="-3"/>
        </w:rPr>
        <w:t xml:space="preserve">dnia 1.07.2024 r. wezwał </w:t>
      </w:r>
      <w:r w:rsidRPr="007F2AFA">
        <w:rPr>
          <w:spacing w:val="-3"/>
        </w:rPr>
        <w:lastRenderedPageBreak/>
        <w:t>Wnioskodawcę do usunięcia braków formalnych wniosku. W</w:t>
      </w:r>
      <w:r w:rsidR="00F613FA" w:rsidRPr="007F2AFA">
        <w:rPr>
          <w:spacing w:val="-3"/>
        </w:rPr>
        <w:t> </w:t>
      </w:r>
      <w:r w:rsidRPr="007F2AFA">
        <w:rPr>
          <w:spacing w:val="-3"/>
        </w:rPr>
        <w:t>dniu 18.07.2024 r. Wnioskodawca przedłożył brakujące informacje i dokumenty.</w:t>
      </w:r>
    </w:p>
    <w:p w14:paraId="32A614C6" w14:textId="66146323" w:rsidR="00C055E7" w:rsidRPr="007F2AFA" w:rsidRDefault="00C055E7" w:rsidP="00C05965">
      <w:pPr>
        <w:spacing w:line="276" w:lineRule="auto"/>
        <w:ind w:firstLine="709"/>
        <w:jc w:val="both"/>
        <w:rPr>
          <w:spacing w:val="-3"/>
        </w:rPr>
      </w:pPr>
      <w:r w:rsidRPr="007F2AFA">
        <w:rPr>
          <w:spacing w:val="-3"/>
        </w:rPr>
        <w:t>Po dokonaniu analizy dokumentacji zgromadzonej w sprawie, w związku z</w:t>
      </w:r>
      <w:r w:rsidR="001048AA" w:rsidRPr="007F2AFA">
        <w:rPr>
          <w:spacing w:val="-3"/>
        </w:rPr>
        <w:t> </w:t>
      </w:r>
      <w:r w:rsidRPr="007F2AFA">
        <w:rPr>
          <w:spacing w:val="-3"/>
        </w:rPr>
        <w:t>pewnymi wątpliwościami, tut. Organ pismem z dnia 26.07.2024 r. ponownie zwrócił się o</w:t>
      </w:r>
      <w:r w:rsidR="00C05965" w:rsidRPr="007F2AFA">
        <w:rPr>
          <w:spacing w:val="-3"/>
        </w:rPr>
        <w:t> </w:t>
      </w:r>
      <w:r w:rsidRPr="007F2AFA">
        <w:rPr>
          <w:spacing w:val="-3"/>
        </w:rPr>
        <w:t>uzupełnienie wniosku. W dniu 30.08.2024 r. do tut. Organu wpłynęły wyjaśnienia Wnioskodawcy.</w:t>
      </w:r>
    </w:p>
    <w:p w14:paraId="7AFD38FD" w14:textId="124C8814" w:rsidR="00CB55AE" w:rsidRPr="007F2AFA" w:rsidRDefault="00CB55AE" w:rsidP="00C05965">
      <w:pPr>
        <w:suppressAutoHyphens/>
        <w:spacing w:line="276" w:lineRule="auto"/>
        <w:ind w:right="-2" w:firstLine="709"/>
        <w:jc w:val="both"/>
        <w:rPr>
          <w:szCs w:val="22"/>
          <w:lang w:eastAsia="ar-SA"/>
        </w:rPr>
      </w:pPr>
      <w:r w:rsidRPr="007F2AFA">
        <w:rPr>
          <w:szCs w:val="22"/>
          <w:lang w:eastAsia="ar-SA"/>
        </w:rPr>
        <w:t xml:space="preserve">W toku przedmiotowego postępowania ze względu na skomplikowany charakter sprawy, tut. Organ dwukrotnie zawiadomieniami informował stronę o niezałatwieniu sprawy w terminie i </w:t>
      </w:r>
      <w:r w:rsidR="007F2AFA">
        <w:rPr>
          <w:szCs w:val="22"/>
          <w:lang w:eastAsia="ar-SA"/>
        </w:rPr>
        <w:t> </w:t>
      </w:r>
      <w:r w:rsidRPr="007F2AFA">
        <w:rPr>
          <w:szCs w:val="22"/>
          <w:lang w:eastAsia="ar-SA"/>
        </w:rPr>
        <w:t>wyznaczał nowy termin jej załatwienia.</w:t>
      </w:r>
    </w:p>
    <w:p w14:paraId="6F7FEFAE" w14:textId="19326EEF" w:rsidR="00CB55AE" w:rsidRPr="007F2AFA" w:rsidRDefault="00CB55AE" w:rsidP="00C05965">
      <w:pPr>
        <w:suppressAutoHyphens/>
        <w:spacing w:line="276" w:lineRule="auto"/>
        <w:ind w:right="-2" w:firstLine="709"/>
        <w:jc w:val="both"/>
        <w:rPr>
          <w:rFonts w:eastAsiaTheme="minorHAnsi"/>
          <w:lang w:eastAsia="en-US"/>
        </w:rPr>
      </w:pPr>
      <w:r w:rsidRPr="007F2AFA">
        <w:rPr>
          <w:szCs w:val="22"/>
          <w:lang w:eastAsia="ar-SA"/>
        </w:rPr>
        <w:t>Wnioskodawca wystąpił z wnioskiem o zmianę pozwolenia zintegrowanego w</w:t>
      </w:r>
      <w:r w:rsidR="001048AA" w:rsidRPr="007F2AFA">
        <w:rPr>
          <w:szCs w:val="22"/>
          <w:lang w:eastAsia="ar-SA"/>
        </w:rPr>
        <w:t> </w:t>
      </w:r>
      <w:r w:rsidRPr="007F2AFA">
        <w:rPr>
          <w:szCs w:val="22"/>
          <w:lang w:eastAsia="ar-SA"/>
        </w:rPr>
        <w:t xml:space="preserve">związku </w:t>
      </w:r>
      <w:r w:rsidR="0016183F" w:rsidRPr="007F2AFA">
        <w:rPr>
          <w:szCs w:val="22"/>
          <w:lang w:eastAsia="ar-SA"/>
        </w:rPr>
        <w:t>z</w:t>
      </w:r>
      <w:r w:rsidR="007F2AFA">
        <w:rPr>
          <w:szCs w:val="22"/>
          <w:lang w:eastAsia="ar-SA"/>
        </w:rPr>
        <w:t> </w:t>
      </w:r>
      <w:r w:rsidR="0016183F" w:rsidRPr="007F2AFA">
        <w:rPr>
          <w:szCs w:val="22"/>
          <w:lang w:eastAsia="ar-SA"/>
        </w:rPr>
        <w:t xml:space="preserve">uzyskaniem nowego pozwolenia wodnoprawnego </w:t>
      </w:r>
      <w:r w:rsidR="00F11E38" w:rsidRPr="007F2AFA">
        <w:rPr>
          <w:szCs w:val="22"/>
          <w:lang w:eastAsia="ar-SA"/>
        </w:rPr>
        <w:t>oraz</w:t>
      </w:r>
      <w:r w:rsidRPr="007F2AFA">
        <w:rPr>
          <w:szCs w:val="22"/>
          <w:lang w:eastAsia="ar-SA"/>
        </w:rPr>
        <w:t xml:space="preserve"> zmianą sposobu</w:t>
      </w:r>
      <w:r w:rsidRPr="007F2AFA">
        <w:rPr>
          <w:rFonts w:eastAsiaTheme="minorHAnsi"/>
          <w:lang w:eastAsia="en-US"/>
        </w:rPr>
        <w:t xml:space="preserve"> odprowadzania ścieków przemysłowych</w:t>
      </w:r>
      <w:r w:rsidR="001048AA" w:rsidRPr="007F2AFA">
        <w:rPr>
          <w:rFonts w:eastAsiaTheme="minorHAnsi"/>
          <w:lang w:eastAsia="en-US"/>
        </w:rPr>
        <w:t>.</w:t>
      </w:r>
    </w:p>
    <w:p w14:paraId="6937AB54" w14:textId="372C2EE1" w:rsidR="00E34C23" w:rsidRPr="007F2AFA" w:rsidRDefault="008461D6" w:rsidP="00C05965">
      <w:pPr>
        <w:suppressAutoHyphens/>
        <w:spacing w:line="276" w:lineRule="auto"/>
        <w:ind w:right="-2" w:firstLine="709"/>
        <w:jc w:val="both"/>
        <w:rPr>
          <w:rFonts w:eastAsiaTheme="minorHAnsi"/>
          <w:color w:val="000000" w:themeColor="text1"/>
          <w:lang w:eastAsia="en-US"/>
        </w:rPr>
      </w:pPr>
      <w:r w:rsidRPr="007F2AFA">
        <w:rPr>
          <w:rFonts w:eastAsiaTheme="minorHAnsi"/>
          <w:lang w:eastAsia="en-US"/>
        </w:rPr>
        <w:t>Spółka wskazała, że ścieki przemysłowe po podczyszczeniu w zakładowej podczyszczalni będą wywożone łącznie z pozostałymi ściekami przemysłowymi z</w:t>
      </w:r>
      <w:r w:rsidR="00CA7EC2" w:rsidRPr="007F2AFA">
        <w:rPr>
          <w:rFonts w:eastAsiaTheme="minorHAnsi"/>
          <w:lang w:eastAsia="en-US"/>
        </w:rPr>
        <w:t> </w:t>
      </w:r>
      <w:r w:rsidRPr="007F2AFA">
        <w:rPr>
          <w:rFonts w:eastAsiaTheme="minorHAnsi"/>
          <w:lang w:eastAsia="en-US"/>
        </w:rPr>
        <w:t xml:space="preserve">zakładu wozami asenizacyjnymi do punktu zlewnego należącego do Wodociągów Białostockich Sp. z o.o.. </w:t>
      </w:r>
      <w:r w:rsidR="00CB55AE" w:rsidRPr="007F2AFA">
        <w:rPr>
          <w:rFonts w:eastAsiaTheme="minorHAnsi"/>
          <w:lang w:eastAsia="en-US"/>
        </w:rPr>
        <w:t xml:space="preserve">Wnioskodawca do ww. wniosku załączył nowe pozwolenie wodnoprawne na szczególne korzystanie z wód, tj. wprowadzanie ścieków przemysłowych zawierających substancje szczególnie szkodliwe dla środowiska wodnego do </w:t>
      </w:r>
      <w:bookmarkStart w:id="2" w:name="_Hlk176512080"/>
      <w:r w:rsidR="00CB55AE" w:rsidRPr="007F2AFA">
        <w:rPr>
          <w:rFonts w:eastAsiaTheme="minorHAnsi"/>
          <w:lang w:eastAsia="en-US"/>
        </w:rPr>
        <w:t>urządzeń kanalizacyjnych będących własnością Wodociągów Białostockich Sp. z o.o.</w:t>
      </w:r>
      <w:bookmarkEnd w:id="2"/>
      <w:r w:rsidR="00CB55AE" w:rsidRPr="007F2AFA">
        <w:rPr>
          <w:rFonts w:eastAsiaTheme="minorHAnsi"/>
          <w:lang w:eastAsia="en-US"/>
        </w:rPr>
        <w:t xml:space="preserve"> uzyskane decyzją Dyrektora Regionalnego Zarządu Gospodarki Wodnej w Białymstoku z dnia 7.05.2024 r., znak: B.RUZ.4210.11.2024. </w:t>
      </w:r>
      <w:r w:rsidR="00CB55AE" w:rsidRPr="007F2AFA">
        <w:rPr>
          <w:rFonts w:eastAsiaTheme="minorHAnsi"/>
          <w:color w:val="000000" w:themeColor="text1"/>
          <w:lang w:eastAsia="en-US"/>
        </w:rPr>
        <w:t xml:space="preserve">Ponadto </w:t>
      </w:r>
      <w:r w:rsidRPr="007F2AFA">
        <w:rPr>
          <w:rFonts w:eastAsiaTheme="minorHAnsi"/>
          <w:color w:val="000000" w:themeColor="text1"/>
          <w:lang w:eastAsia="en-US"/>
        </w:rPr>
        <w:t>Wnioskodawca zwrócił się</w:t>
      </w:r>
      <w:r w:rsidR="00EC3214" w:rsidRPr="007F2AFA">
        <w:rPr>
          <w:rFonts w:eastAsiaTheme="minorHAnsi"/>
          <w:color w:val="000000" w:themeColor="text1"/>
          <w:lang w:eastAsia="en-US"/>
        </w:rPr>
        <w:t xml:space="preserve"> o usunięcie zapisów pozwolenia zintegrowan</w:t>
      </w:r>
      <w:r w:rsidR="00A600F0" w:rsidRPr="007F2AFA">
        <w:rPr>
          <w:rFonts w:eastAsiaTheme="minorHAnsi"/>
          <w:color w:val="000000" w:themeColor="text1"/>
          <w:lang w:eastAsia="en-US"/>
        </w:rPr>
        <w:t>ego</w:t>
      </w:r>
      <w:r w:rsidR="00EC3214" w:rsidRPr="007F2AFA">
        <w:rPr>
          <w:rFonts w:eastAsiaTheme="minorHAnsi"/>
          <w:color w:val="000000" w:themeColor="text1"/>
          <w:lang w:eastAsia="en-US"/>
        </w:rPr>
        <w:t xml:space="preserve"> odnoszących się do stanu i</w:t>
      </w:r>
      <w:r w:rsidR="00C05965" w:rsidRPr="007F2AFA">
        <w:rPr>
          <w:rFonts w:eastAsiaTheme="minorHAnsi"/>
          <w:color w:val="000000" w:themeColor="text1"/>
          <w:lang w:eastAsia="en-US"/>
        </w:rPr>
        <w:t> </w:t>
      </w:r>
      <w:r w:rsidR="00EC3214" w:rsidRPr="007F2AFA">
        <w:rPr>
          <w:rFonts w:eastAsiaTheme="minorHAnsi"/>
          <w:color w:val="000000" w:themeColor="text1"/>
          <w:lang w:eastAsia="en-US"/>
        </w:rPr>
        <w:t>składu ścieków przemysłowych bądź jego zmianę poprzez przyjęcie stanu i składu ścieków zgodnie z parametrami zawartymi w</w:t>
      </w:r>
      <w:r w:rsidR="00E34C23" w:rsidRPr="007F2AFA">
        <w:rPr>
          <w:rFonts w:eastAsiaTheme="minorHAnsi"/>
          <w:color w:val="000000" w:themeColor="text1"/>
          <w:lang w:eastAsia="en-US"/>
        </w:rPr>
        <w:t> </w:t>
      </w:r>
      <w:r w:rsidR="00EC3214" w:rsidRPr="007F2AFA">
        <w:rPr>
          <w:rFonts w:eastAsiaTheme="minorHAnsi"/>
          <w:color w:val="000000" w:themeColor="text1"/>
          <w:lang w:eastAsia="en-US"/>
        </w:rPr>
        <w:t>pozwoleniu wodnoprawnym.</w:t>
      </w:r>
      <w:r w:rsidRPr="007F2AFA">
        <w:rPr>
          <w:rFonts w:eastAsiaTheme="minorHAnsi"/>
          <w:color w:val="000000" w:themeColor="text1"/>
          <w:lang w:eastAsia="en-US"/>
        </w:rPr>
        <w:t xml:space="preserve">   </w:t>
      </w:r>
    </w:p>
    <w:p w14:paraId="483C541F" w14:textId="45E504B9" w:rsidR="00EC3214" w:rsidRPr="007F2AFA" w:rsidRDefault="00E34C23" w:rsidP="00C05965">
      <w:pPr>
        <w:suppressAutoHyphens/>
        <w:spacing w:line="276" w:lineRule="auto"/>
        <w:ind w:right="-2" w:firstLine="709"/>
        <w:jc w:val="both"/>
        <w:rPr>
          <w:rFonts w:eastAsiaTheme="minorHAnsi"/>
          <w:color w:val="000000" w:themeColor="text1"/>
          <w:lang w:eastAsia="en-US"/>
        </w:rPr>
      </w:pPr>
      <w:r w:rsidRPr="007F2AFA">
        <w:rPr>
          <w:color w:val="000000" w:themeColor="text1"/>
        </w:rPr>
        <w:t>W dalszej części dokumentacji Wnioskodawca wskazał na trwający aktualnie remont podczyszczalni ścieków oraz przedstawił aktualny sposób gospodarowania ściekami przemysłowymi dla całego zakładu, w tym przedmiotowej instalacji. Nie jest on tożsamy z</w:t>
      </w:r>
      <w:r w:rsidR="007F2AFA">
        <w:rPr>
          <w:color w:val="000000" w:themeColor="text1"/>
        </w:rPr>
        <w:t> </w:t>
      </w:r>
      <w:r w:rsidRPr="007F2AFA">
        <w:rPr>
          <w:color w:val="000000" w:themeColor="text1"/>
        </w:rPr>
        <w:t>zapisami pozwolenia wodnoprawnego. Wskazuje on inne</w:t>
      </w:r>
      <w:r w:rsidR="00FD4003" w:rsidRPr="007F2AFA">
        <w:rPr>
          <w:color w:val="000000" w:themeColor="text1"/>
        </w:rPr>
        <w:t>,</w:t>
      </w:r>
      <w:r w:rsidRPr="007F2AFA">
        <w:rPr>
          <w:color w:val="000000" w:themeColor="text1"/>
        </w:rPr>
        <w:t xml:space="preserve"> różne miejsca gromadzenia ścieków, zabezpieczone dodatkowo beczkami na wypadek wypełnienia zbiornika.</w:t>
      </w:r>
      <w:r w:rsidR="008461D6" w:rsidRPr="007F2AFA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24E29CA" w14:textId="6CF26518" w:rsidR="00CB55AE" w:rsidRPr="007F2AFA" w:rsidRDefault="00CB55AE" w:rsidP="00C05965">
      <w:pPr>
        <w:suppressAutoHyphens/>
        <w:spacing w:line="276" w:lineRule="auto"/>
        <w:ind w:right="-2" w:firstLine="709"/>
        <w:jc w:val="both"/>
        <w:rPr>
          <w:rFonts w:eastAsiaTheme="minorHAnsi"/>
          <w:color w:val="000000" w:themeColor="text1"/>
          <w:lang w:eastAsia="en-US"/>
        </w:rPr>
      </w:pPr>
      <w:r w:rsidRPr="007F2AFA">
        <w:rPr>
          <w:rFonts w:eastAsiaTheme="minorHAnsi"/>
          <w:color w:val="000000" w:themeColor="text1"/>
          <w:lang w:eastAsia="en-US"/>
        </w:rPr>
        <w:t>Po przeanalizowaniu dokumentacji zgromadzonej w sprawie w ww. zakresie, tut.</w:t>
      </w:r>
      <w:r w:rsidR="00C05965" w:rsidRPr="007F2AFA">
        <w:rPr>
          <w:rFonts w:eastAsiaTheme="minorHAnsi"/>
          <w:color w:val="000000" w:themeColor="text1"/>
          <w:lang w:eastAsia="en-US"/>
        </w:rPr>
        <w:t> </w:t>
      </w:r>
      <w:r w:rsidRPr="007F2AFA">
        <w:rPr>
          <w:rFonts w:eastAsiaTheme="minorHAnsi"/>
          <w:color w:val="000000" w:themeColor="text1"/>
          <w:lang w:eastAsia="en-US"/>
        </w:rPr>
        <w:t>Organ nie może zgodzić się na zmianę zapisów pozwolenia zintegrowanego</w:t>
      </w:r>
      <w:r w:rsidR="00FD4003" w:rsidRPr="007F2AFA">
        <w:rPr>
          <w:rFonts w:eastAsiaTheme="minorHAnsi"/>
          <w:color w:val="000000" w:themeColor="text1"/>
          <w:lang w:eastAsia="en-US"/>
        </w:rPr>
        <w:t>,</w:t>
      </w:r>
      <w:r w:rsidR="00EC3214" w:rsidRPr="007F2AFA">
        <w:rPr>
          <w:rFonts w:eastAsiaTheme="minorHAnsi"/>
          <w:color w:val="000000" w:themeColor="text1"/>
          <w:lang w:eastAsia="en-US"/>
        </w:rPr>
        <w:t xml:space="preserve"> o</w:t>
      </w:r>
      <w:r w:rsidR="00E34C23" w:rsidRPr="007F2AFA">
        <w:rPr>
          <w:rFonts w:eastAsiaTheme="minorHAnsi"/>
          <w:color w:val="000000" w:themeColor="text1"/>
          <w:lang w:eastAsia="en-US"/>
        </w:rPr>
        <w:t> </w:t>
      </w:r>
      <w:r w:rsidR="00EC3214" w:rsidRPr="007F2AFA">
        <w:rPr>
          <w:rFonts w:eastAsiaTheme="minorHAnsi"/>
          <w:color w:val="000000" w:themeColor="text1"/>
          <w:lang w:eastAsia="en-US"/>
        </w:rPr>
        <w:t>którą zawnioskowała Spółka. Funkcjonowanie instalacji do produkcji biogazu wiąże się z</w:t>
      </w:r>
      <w:r w:rsidR="00C05965" w:rsidRPr="007F2AFA">
        <w:rPr>
          <w:rFonts w:eastAsiaTheme="minorHAnsi"/>
          <w:color w:val="000000" w:themeColor="text1"/>
          <w:lang w:eastAsia="en-US"/>
        </w:rPr>
        <w:t> </w:t>
      </w:r>
      <w:r w:rsidR="00EC3214" w:rsidRPr="007F2AFA">
        <w:rPr>
          <w:rFonts w:eastAsiaTheme="minorHAnsi"/>
          <w:color w:val="000000" w:themeColor="text1"/>
          <w:lang w:eastAsia="en-US"/>
        </w:rPr>
        <w:t>powstawaniem łącznie ok.</w:t>
      </w:r>
      <w:r w:rsidR="007F2AFA">
        <w:rPr>
          <w:rFonts w:eastAsiaTheme="minorHAnsi"/>
          <w:color w:val="000000" w:themeColor="text1"/>
          <w:lang w:eastAsia="en-US"/>
        </w:rPr>
        <w:t> </w:t>
      </w:r>
      <w:r w:rsidR="00EC3214" w:rsidRPr="007F2AFA">
        <w:rPr>
          <w:rFonts w:eastAsiaTheme="minorHAnsi"/>
          <w:color w:val="000000" w:themeColor="text1"/>
          <w:lang w:eastAsia="en-US"/>
        </w:rPr>
        <w:t>17 300 m</w:t>
      </w:r>
      <w:r w:rsidR="00EC3214" w:rsidRPr="007F2AFA">
        <w:rPr>
          <w:rFonts w:eastAsiaTheme="minorHAnsi"/>
          <w:color w:val="000000" w:themeColor="text1"/>
          <w:vertAlign w:val="superscript"/>
          <w:lang w:eastAsia="en-US"/>
        </w:rPr>
        <w:t>3</w:t>
      </w:r>
      <w:r w:rsidR="00EC3214" w:rsidRPr="007F2AFA">
        <w:rPr>
          <w:rFonts w:eastAsiaTheme="minorHAnsi"/>
          <w:color w:val="000000" w:themeColor="text1"/>
          <w:lang w:eastAsia="en-US"/>
        </w:rPr>
        <w:t>/rok ścieków przemysłowych</w:t>
      </w:r>
      <w:r w:rsidRPr="007F2AFA">
        <w:rPr>
          <w:color w:val="000000" w:themeColor="text1"/>
        </w:rPr>
        <w:t>. Zgodnie z zapisami aktualnego pozwolenia wodnoprawnego, ścieki zarówno z instalacji objętej wnioskiem jak i dwóch sąsiednich instalacji (</w:t>
      </w:r>
      <w:r w:rsidR="00EC3214" w:rsidRPr="007F2AFA">
        <w:rPr>
          <w:color w:val="000000" w:themeColor="text1"/>
        </w:rPr>
        <w:t>instalacji do produkcji mączki mięsno-kostnej i tłuszczu technicznego</w:t>
      </w:r>
      <w:r w:rsidRPr="007F2AFA">
        <w:rPr>
          <w:color w:val="000000" w:themeColor="text1"/>
        </w:rPr>
        <w:t xml:space="preserve"> </w:t>
      </w:r>
      <w:r w:rsidR="00EC3214" w:rsidRPr="007F2AFA">
        <w:rPr>
          <w:color w:val="000000" w:themeColor="text1"/>
        </w:rPr>
        <w:t>oraz</w:t>
      </w:r>
      <w:r w:rsidRPr="007F2AFA">
        <w:rPr>
          <w:color w:val="000000" w:themeColor="text1"/>
        </w:rPr>
        <w:t xml:space="preserve"> spalarni odpadów) będą gromadzone w zbiorniku o pojemności 15</w:t>
      </w:r>
      <w:r w:rsidR="00C05965" w:rsidRPr="007F2AFA">
        <w:rPr>
          <w:color w:val="000000" w:themeColor="text1"/>
        </w:rPr>
        <w:t> </w:t>
      </w:r>
      <w:r w:rsidRPr="007F2AFA">
        <w:rPr>
          <w:color w:val="000000" w:themeColor="text1"/>
        </w:rPr>
        <w:t>m</w:t>
      </w:r>
      <w:r w:rsidRPr="007F2AFA">
        <w:rPr>
          <w:color w:val="000000" w:themeColor="text1"/>
          <w:vertAlign w:val="superscript"/>
        </w:rPr>
        <w:t>3</w:t>
      </w:r>
      <w:r w:rsidRPr="007F2AFA">
        <w:rPr>
          <w:color w:val="000000" w:themeColor="text1"/>
        </w:rPr>
        <w:t xml:space="preserve">, a następnie wywożone wozem asenizacyjnym do punktu zrzutu.  Wynika z tego, że zbiornik do gromadzenia ścieków nie będzie w stanie pomieścić nawet średniej dobowej ilości ścieków przemysłowych z tej jednej instalacji objętej wnioskiem. Zdaniem tut. Organu, brak podczyszczalni ścieków i zbiornika buforowego na ścieki o pojemności zapewniającej możliwość zmagazynowania przynajmniej średniej dobowej ilości ścieków przemysłowych stanowi zagrożenie dla środowiska. </w:t>
      </w:r>
    </w:p>
    <w:p w14:paraId="4A1F7A56" w14:textId="3CA4A2C8" w:rsidR="00CB55AE" w:rsidRPr="007F2AFA" w:rsidRDefault="00E34C23" w:rsidP="00C05965">
      <w:pPr>
        <w:spacing w:line="276" w:lineRule="auto"/>
        <w:ind w:firstLine="709"/>
        <w:contextualSpacing/>
        <w:jc w:val="both"/>
        <w:rPr>
          <w:rFonts w:eastAsia="Calibri"/>
          <w:color w:val="000000" w:themeColor="text1"/>
          <w:lang w:eastAsia="en-US"/>
        </w:rPr>
      </w:pPr>
      <w:r w:rsidRPr="007F2AFA">
        <w:rPr>
          <w:color w:val="000000" w:themeColor="text1"/>
        </w:rPr>
        <w:t>Ponadto przedstawiony aktualny</w:t>
      </w:r>
      <w:r w:rsidR="00CB55AE" w:rsidRPr="007F2AFA">
        <w:rPr>
          <w:color w:val="000000" w:themeColor="text1"/>
        </w:rPr>
        <w:t xml:space="preserve"> sposób gromadzenia ścieków przemysłowych, a także niewielkie pojemności zbiorników wymagają bardzo częstego opróżniania ich, przeładunku i</w:t>
      </w:r>
      <w:r w:rsidR="007F2AFA">
        <w:rPr>
          <w:color w:val="000000" w:themeColor="text1"/>
        </w:rPr>
        <w:t> </w:t>
      </w:r>
      <w:r w:rsidR="00CB55AE" w:rsidRPr="007F2AFA">
        <w:rPr>
          <w:color w:val="000000" w:themeColor="text1"/>
        </w:rPr>
        <w:t xml:space="preserve">transportu w ciągu jednej doby, co stanowi poważne ryzyko dla środowiska. Tak częsty przeładunek i załadunek ścieków pomiędzy zbiornikami i do cystern powoduje emisję </w:t>
      </w:r>
      <w:r w:rsidR="00CB55AE" w:rsidRPr="007F2AFA">
        <w:rPr>
          <w:color w:val="000000" w:themeColor="text1"/>
        </w:rPr>
        <w:lastRenderedPageBreak/>
        <w:t xml:space="preserve">zanieczyszczeń i odorów do powietrza oraz </w:t>
      </w:r>
      <w:proofErr w:type="spellStart"/>
      <w:r w:rsidR="00CB55AE" w:rsidRPr="007F2AFA">
        <w:rPr>
          <w:color w:val="000000" w:themeColor="text1"/>
        </w:rPr>
        <w:t>mikrowycieki</w:t>
      </w:r>
      <w:proofErr w:type="spellEnd"/>
      <w:r w:rsidR="00CB55AE" w:rsidRPr="007F2AFA">
        <w:rPr>
          <w:color w:val="000000" w:themeColor="text1"/>
        </w:rPr>
        <w:t xml:space="preserve">, które razem z wodami opadowymi będą się przedostawały do gruntu. Ponadto biorąc pod uwagę wystąpienie zdarzenia losowego, kiedy to nie będzie możliwości odbioru ścieków przemysłowych tylko z okresu jednej doby, sposób zagospodarowania tych ścieków w sposób zgodny z przepisami i bezpieczny dla środowiska będzie niemożliwy. Zapewnienie odpowiedniej pojemności zbiornika na ścieki przemysłowe w takich instalacjach jest jednym z wymogów określonych w </w:t>
      </w:r>
      <w:r w:rsidR="00CB55AE" w:rsidRPr="007F2AFA">
        <w:rPr>
          <w:color w:val="000000" w:themeColor="text1"/>
          <w:lang w:eastAsia="en-US"/>
        </w:rPr>
        <w:t xml:space="preserve">decyzji Wykonawczej Komisji (UE) 2023/2749 z dnia 11 grudnia 2023 r. ustanawiającej konkluzje </w:t>
      </w:r>
      <w:r w:rsidR="00CB55AE" w:rsidRPr="007F2AFA">
        <w:rPr>
          <w:rFonts w:eastAsiaTheme="minorHAnsi"/>
          <w:color w:val="000000" w:themeColor="text1"/>
          <w:lang w:eastAsia="en-US"/>
        </w:rPr>
        <w:t>dotyczące najlepszych dostępnych technik (BAT) zgodnie z dyrektywą Parlamentu Europejskiego i Rady 2010/75/UE w sprawie emisji przemysłowych, w odniesieniu do rzeźni oraz sektorów przetwórstwa produktów ubocznych pochodzenia zwierzęcego i/lub jadalnych produktów ubocznych – BAT 13</w:t>
      </w:r>
      <w:r w:rsidR="00CB55AE" w:rsidRPr="007F2AFA">
        <w:rPr>
          <w:rFonts w:eastAsia="Calibri"/>
          <w:color w:val="000000" w:themeColor="text1"/>
          <w:lang w:eastAsia="en-US"/>
        </w:rPr>
        <w:t xml:space="preserve">, do których to cały zakład będzie musiał się dostosować. </w:t>
      </w:r>
    </w:p>
    <w:p w14:paraId="34A5190C" w14:textId="35BC8BE7" w:rsidR="00CB55AE" w:rsidRPr="007F2AFA" w:rsidRDefault="00CB55AE" w:rsidP="00C05965">
      <w:pPr>
        <w:spacing w:after="100" w:afterAutospacing="1" w:line="276" w:lineRule="auto"/>
        <w:ind w:firstLine="709"/>
        <w:contextualSpacing/>
        <w:jc w:val="both"/>
      </w:pPr>
      <w:r w:rsidRPr="007F2AFA">
        <w:t>Mając powyższe na uwadze, tut. Organ niniejsz</w:t>
      </w:r>
      <w:r w:rsidR="001048AA" w:rsidRPr="007F2AFA">
        <w:t>ą</w:t>
      </w:r>
      <w:r w:rsidRPr="007F2AFA">
        <w:t xml:space="preserve"> decyzj</w:t>
      </w:r>
      <w:r w:rsidR="001048AA" w:rsidRPr="007F2AFA">
        <w:t>ą</w:t>
      </w:r>
      <w:r w:rsidRPr="007F2AFA">
        <w:t xml:space="preserve"> odmówił zmiany pozwolenia zintegrowanego</w:t>
      </w:r>
      <w:r w:rsidR="001048AA" w:rsidRPr="007F2AFA">
        <w:t xml:space="preserve"> udzielonego decyzją Marszałka Województwa Warmińsko-Mazurskiego z dnia 6 czerwca 2023 r., znak: OŚ-PŚ.7222.10.2022 </w:t>
      </w:r>
      <w:r w:rsidR="001048AA" w:rsidRPr="007F2AFA">
        <w:rPr>
          <w:kern w:val="3"/>
          <w:lang w:eastAsia="zh-CN"/>
        </w:rPr>
        <w:t xml:space="preserve">na prowadzenie instalacji </w:t>
      </w:r>
      <w:r w:rsidR="001048AA" w:rsidRPr="007F2AFA">
        <w:rPr>
          <w:rFonts w:eastAsia="Calibri"/>
        </w:rPr>
        <w:t>w gospodarce odpadami, dla odpadów innych niż niebezpieczne z wyłączeniem działań realizowanych podczas oczyszczania ścieków komunalnych,  do odzysku lub unieszkodliwiania z wykorzystaniem fermentacji beztlenowej o zdolności przetwarzania nie mniejszej niż 100 ton na dobę odpadów, zlokalizowanej na terenie zakładu Energoutil Sp. z o.o. w Nowej Wsi Ełckiej, Nowa Wieś Ełcka, ul. Ełcka 1</w:t>
      </w:r>
      <w:r w:rsidR="00A45363" w:rsidRPr="007F2AFA">
        <w:rPr>
          <w:rFonts w:eastAsia="Calibri"/>
        </w:rPr>
        <w:t>A</w:t>
      </w:r>
      <w:r w:rsidR="001048AA" w:rsidRPr="007F2AFA">
        <w:rPr>
          <w:rFonts w:eastAsia="Calibri"/>
        </w:rPr>
        <w:t>, 19-300 Ełk.</w:t>
      </w:r>
    </w:p>
    <w:p w14:paraId="7BCFE8D1" w14:textId="77777777" w:rsidR="00CB55AE" w:rsidRPr="007F2AFA" w:rsidRDefault="00CB55AE" w:rsidP="00C05965">
      <w:pPr>
        <w:spacing w:after="100" w:afterAutospacing="1" w:line="276" w:lineRule="auto"/>
        <w:ind w:right="1" w:firstLine="567"/>
        <w:contextualSpacing/>
        <w:jc w:val="both"/>
      </w:pPr>
      <w:r w:rsidRPr="007F2AFA">
        <w:t>Zgodnie z art. 10 § 1 ustawy z dnia 14 czerwca 1960 roku Kodeks postępowania administracyjnego przed wydaniem decyzji orzekającej co do istoty sprawy Stronie przysługuje prawo zapoznania się z aktami, wypowiedzenia się co do zebranych dowodów i materiałów oraz zgłoszonych żądań.</w:t>
      </w:r>
    </w:p>
    <w:p w14:paraId="48D6E7FA" w14:textId="4EC9FB5A" w:rsidR="00B60F17" w:rsidRPr="007F2AFA" w:rsidRDefault="00CB55AE" w:rsidP="00C05965">
      <w:pPr>
        <w:suppressAutoHyphens/>
        <w:spacing w:line="276" w:lineRule="auto"/>
        <w:ind w:right="-2" w:firstLine="709"/>
        <w:jc w:val="both"/>
      </w:pPr>
      <w:r w:rsidRPr="007F2AFA">
        <w:t xml:space="preserve">W związku z powyższym w piśmie z dnia </w:t>
      </w:r>
      <w:r w:rsidR="001048AA" w:rsidRPr="007F2AFA">
        <w:t>17.09</w:t>
      </w:r>
      <w:r w:rsidRPr="007F2AFA">
        <w:t>.2024 r. poinformowano Stronę o</w:t>
      </w:r>
      <w:r w:rsidR="00C05965" w:rsidRPr="007F2AFA">
        <w:t> </w:t>
      </w:r>
      <w:r w:rsidRPr="007F2AFA">
        <w:t>możliwości zapoznania się z aktami sprawy oraz składania końcowych oświadczeń i</w:t>
      </w:r>
      <w:r w:rsidR="00C05965" w:rsidRPr="007F2AFA">
        <w:t> </w:t>
      </w:r>
      <w:r w:rsidRPr="007F2AFA">
        <w:t>uwag w</w:t>
      </w:r>
      <w:r w:rsidR="007F2AFA">
        <w:t> </w:t>
      </w:r>
      <w:r w:rsidRPr="007F2AFA">
        <w:t>terminie 7 dni od daty otrzymania zawiadomienia.</w:t>
      </w:r>
      <w:r w:rsidRPr="007F2AFA">
        <w:rPr>
          <w:rFonts w:eastAsia="Calibri"/>
        </w:rPr>
        <w:t xml:space="preserve"> </w:t>
      </w:r>
      <w:r w:rsidRPr="007F2AFA">
        <w:t>W wyznaczonym terminie do tut. Urzędu nie wpłynęły żadne uwagi i wnioski.</w:t>
      </w:r>
    </w:p>
    <w:p w14:paraId="40A30D9D" w14:textId="59924E82" w:rsidR="00D00764" w:rsidRPr="007F2AFA" w:rsidRDefault="00D00764" w:rsidP="00C05965">
      <w:pPr>
        <w:spacing w:line="276" w:lineRule="auto"/>
        <w:ind w:firstLine="709"/>
        <w:jc w:val="both"/>
      </w:pPr>
      <w:r w:rsidRPr="007F2AFA">
        <w:t>Zgodnie z art. 186 ust. 1 pkt 1 ustawy z dnia 27 kwietnia 2001 r. – Prawo ochrony środowiska (</w:t>
      </w:r>
      <w:r w:rsidRPr="007F2AFA">
        <w:rPr>
          <w:bCs/>
        </w:rPr>
        <w:t>Dz.U. z 2024 r., poz. 54 ze zm.</w:t>
      </w:r>
      <w:r w:rsidRPr="007F2AFA">
        <w:t>), organ właściwy do wydania pozwolenia odmówi jego wydania, jeżeli nie są spełnione wymagania, o których mowa w art. 141 ust. 2, art. 143 i art. 204 ust. 1, a w przypadku pozwolenia na wytwarzanie odpadów, o którym mowa w art. 181 ust. 1 pkt 4, oraz pozwolenia zintegrowanego - także jeżeli zamierzony sposób gospodarowania odpadami jest niezgodny z planami gospodarki odpadami, o</w:t>
      </w:r>
      <w:r w:rsidR="00C05965" w:rsidRPr="007F2AFA">
        <w:t> </w:t>
      </w:r>
      <w:r w:rsidRPr="007F2AFA">
        <w:t xml:space="preserve">których mowa w </w:t>
      </w:r>
      <w:hyperlink r:id="rId9" w:anchor="/document/17940659?cm=DOCUMENT" w:history="1">
        <w:r w:rsidRPr="007F2AFA">
          <w:t>ustawie</w:t>
        </w:r>
      </w:hyperlink>
      <w:r w:rsidRPr="007F2AFA">
        <w:t xml:space="preserve"> z dnia 14</w:t>
      </w:r>
      <w:r w:rsidR="007F2AFA">
        <w:t> </w:t>
      </w:r>
      <w:r w:rsidRPr="007F2AFA">
        <w:t>grudnia 2012 r. o odpadach.</w:t>
      </w:r>
    </w:p>
    <w:p w14:paraId="631E5492" w14:textId="5B1EC6E4" w:rsidR="00347F2D" w:rsidRPr="007F2AFA" w:rsidRDefault="00B60F17" w:rsidP="00C05965">
      <w:pPr>
        <w:spacing w:after="120" w:line="276" w:lineRule="auto"/>
        <w:ind w:right="1" w:firstLine="708"/>
        <w:jc w:val="both"/>
      </w:pPr>
      <w:r w:rsidRPr="007F2AFA">
        <w:t>Biorąc powyższe pod uwagę orzeczono jak w sentencji.</w:t>
      </w:r>
    </w:p>
    <w:p w14:paraId="4B250493" w14:textId="6BB03CEE" w:rsidR="00B60F17" w:rsidRPr="007F2AFA" w:rsidRDefault="00B60F17" w:rsidP="00C05965">
      <w:pPr>
        <w:tabs>
          <w:tab w:val="left" w:pos="708"/>
        </w:tabs>
        <w:suppressAutoHyphens/>
        <w:autoSpaceDN w:val="0"/>
        <w:spacing w:before="120" w:after="120" w:line="276" w:lineRule="auto"/>
        <w:jc w:val="center"/>
        <w:rPr>
          <w:rFonts w:eastAsiaTheme="minorHAnsi"/>
          <w:b/>
          <w:bCs/>
          <w:lang w:eastAsia="en-US"/>
        </w:rPr>
      </w:pPr>
      <w:r w:rsidRPr="007F2AFA">
        <w:rPr>
          <w:rFonts w:eastAsiaTheme="minorHAnsi"/>
          <w:b/>
          <w:bCs/>
          <w:lang w:eastAsia="en-US"/>
        </w:rPr>
        <w:t>Pouczenie</w:t>
      </w:r>
    </w:p>
    <w:p w14:paraId="662D4FB2" w14:textId="2107B326" w:rsidR="00B60F17" w:rsidRPr="007F2AFA" w:rsidRDefault="00B60F17" w:rsidP="00C05965">
      <w:pPr>
        <w:spacing w:before="120" w:after="120" w:line="276" w:lineRule="auto"/>
        <w:ind w:right="-2" w:firstLine="708"/>
        <w:jc w:val="both"/>
        <w:rPr>
          <w:b/>
        </w:rPr>
      </w:pPr>
      <w:r w:rsidRPr="007F2AFA">
        <w:rPr>
          <w:b/>
        </w:rPr>
        <w:t>Od niniejszej decyzji służy Stronie prawo wniesienia odwołania do Ministra Klimatu i Środowiska za pośrednictwem Marszałka Województwa Warmińsko – Mazurskiego w</w:t>
      </w:r>
      <w:r w:rsidR="007F2AFA">
        <w:rPr>
          <w:b/>
        </w:rPr>
        <w:t> </w:t>
      </w:r>
      <w:r w:rsidRPr="007F2AFA">
        <w:rPr>
          <w:b/>
        </w:rPr>
        <w:t>terminie 14 dni od daty jej doręczenia.</w:t>
      </w:r>
    </w:p>
    <w:p w14:paraId="735746C3" w14:textId="59FEF4E9" w:rsidR="00B60F17" w:rsidRPr="007F2AFA" w:rsidRDefault="00B60F17" w:rsidP="00C05965">
      <w:pPr>
        <w:spacing w:line="276" w:lineRule="auto"/>
        <w:ind w:right="-2" w:firstLine="708"/>
        <w:jc w:val="both"/>
        <w:rPr>
          <w:b/>
        </w:rPr>
      </w:pPr>
      <w:r w:rsidRPr="007F2AFA">
        <w:rPr>
          <w:b/>
        </w:rPr>
        <w:t xml:space="preserve">W trakcie biegu terminu do wniesienia odwołania Strona może zrzec się prawa do wniesienia odwołania wobec organu administracji publicznej, który wydał decyzję. Z dniem </w:t>
      </w:r>
      <w:r w:rsidRPr="007F2AFA">
        <w:rPr>
          <w:b/>
        </w:rPr>
        <w:lastRenderedPageBreak/>
        <w:t>doręczenia organowi administracji publicznej oświadczenia o zrzeczeniu się prawa do wniesienia odwołania przez ostatnią ze Stron postępowania, decyzja staje się ostateczna i</w:t>
      </w:r>
      <w:r w:rsidR="007F2AFA">
        <w:rPr>
          <w:b/>
        </w:rPr>
        <w:t> </w:t>
      </w:r>
      <w:r w:rsidRPr="007F2AFA">
        <w:rPr>
          <w:b/>
        </w:rPr>
        <w:t>prawomocna, co oznacza, iż</w:t>
      </w:r>
      <w:r w:rsidR="00D229FC" w:rsidRPr="007F2AFA">
        <w:rPr>
          <w:b/>
        </w:rPr>
        <w:t> </w:t>
      </w:r>
      <w:r w:rsidRPr="007F2AFA">
        <w:rPr>
          <w:b/>
        </w:rPr>
        <w:t xml:space="preserve">brak jest możliwości zaskarżenia decyzji do Wojewódzkiego Sądu Administracyjnego. </w:t>
      </w:r>
    </w:p>
    <w:p w14:paraId="119DDB9E" w14:textId="64BFA466" w:rsidR="001048AA" w:rsidRPr="007F2AFA" w:rsidRDefault="00B60F17" w:rsidP="00C05965">
      <w:pPr>
        <w:spacing w:line="276" w:lineRule="auto"/>
        <w:ind w:right="-2" w:firstLine="708"/>
        <w:jc w:val="both"/>
        <w:rPr>
          <w:b/>
        </w:rPr>
      </w:pPr>
      <w:r w:rsidRPr="007F2AFA">
        <w:rPr>
          <w:b/>
        </w:rPr>
        <w:t>Jeżeli niniejsza decyzja została wydana z naruszeniem przepisów postępowania, a</w:t>
      </w:r>
      <w:r w:rsidR="007F2AFA">
        <w:rPr>
          <w:b/>
        </w:rPr>
        <w:t> </w:t>
      </w:r>
      <w:r w:rsidRPr="007F2AFA">
        <w:rPr>
          <w:b/>
        </w:rPr>
        <w:t>konieczny do wyjaśnienia zakres sprawy ma istotny wpływ na jej rozstrzygnięcie, na zgodny wniosek wszystkich Stron (podmiotów na prawach Strony) zawarty w odwołaniu, organ odwoławczy przeprowadza postępowanie wyjaśniające w zakresie niezbędnym do rozstrzygnięcia sprawy. Organ odwoławczy przeprowadza postępowanie wyjaśniające także wówczas, gdy jedna ze Stron zawarła w 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</w:t>
      </w:r>
      <w:r w:rsidR="007F2AFA">
        <w:rPr>
          <w:b/>
        </w:rPr>
        <w:t> </w:t>
      </w:r>
      <w:r w:rsidRPr="007F2AFA">
        <w:rPr>
          <w:b/>
        </w:rPr>
        <w:t>przeprowadzenie przez organ odwoławczy postępowania wyjaśniającego w zakresie niezbędnym do rozstrzygnięcia sprawy.</w:t>
      </w:r>
    </w:p>
    <w:p w14:paraId="6ECB5A29" w14:textId="747E0C92" w:rsidR="00B60F17" w:rsidRPr="007F2AFA" w:rsidRDefault="00B60F17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22B53227" w14:textId="1C51D86A" w:rsidR="00C05965" w:rsidRPr="007F2AFA" w:rsidRDefault="00C05965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61F66095" w14:textId="14F5D899" w:rsidR="00C05965" w:rsidRPr="007F2AFA" w:rsidRDefault="00C05965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36833395" w14:textId="625EB857" w:rsidR="007411CE" w:rsidRPr="007F2AFA" w:rsidRDefault="007411CE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7641DC89" w14:textId="2712DBFC" w:rsidR="006121E3" w:rsidRDefault="006121E3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198E20DA" w14:textId="7C8EF78D" w:rsidR="007F2AFA" w:rsidRDefault="007F2AFA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13BBCA72" w14:textId="26523262" w:rsidR="007F2AFA" w:rsidRDefault="007F2AFA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3A63B191" w14:textId="1D9FEAF5" w:rsidR="007F2AFA" w:rsidRDefault="007F2AFA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1B058655" w14:textId="3DFF2FBD" w:rsidR="007F2AFA" w:rsidRDefault="007F2AFA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01D73CBB" w14:textId="394187F5" w:rsidR="007F2AFA" w:rsidRDefault="007F2AFA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22099A6C" w14:textId="6575F899" w:rsidR="007F2AFA" w:rsidRDefault="007F2AFA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6574A447" w14:textId="77777777" w:rsidR="007F2AFA" w:rsidRPr="007F2AFA" w:rsidRDefault="007F2AFA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2AE58F59" w14:textId="77777777" w:rsidR="00C05965" w:rsidRPr="007F2AFA" w:rsidRDefault="00C05965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</w:p>
    <w:p w14:paraId="0A4EC9EA" w14:textId="77777777" w:rsidR="00B60F17" w:rsidRPr="007F2AFA" w:rsidRDefault="00B60F17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  <w:r w:rsidRPr="007F2AFA">
        <w:rPr>
          <w:rFonts w:eastAsiaTheme="minorHAnsi"/>
          <w:sz w:val="20"/>
          <w:szCs w:val="20"/>
          <w:u w:val="single"/>
          <w:lang w:eastAsia="en-US"/>
        </w:rPr>
        <w:t>Otrzymują:</w:t>
      </w:r>
    </w:p>
    <w:p w14:paraId="0BA4C298" w14:textId="233743E2" w:rsidR="00B60F17" w:rsidRPr="007F2AFA" w:rsidRDefault="00B60F17" w:rsidP="00B60F17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360"/>
          <w:tab w:val="left" w:pos="708"/>
        </w:tabs>
        <w:suppressAutoHyphens/>
        <w:autoSpaceDN w:val="0"/>
        <w:contextualSpacing/>
        <w:rPr>
          <w:color w:val="000000" w:themeColor="text1"/>
          <w:sz w:val="20"/>
          <w:szCs w:val="20"/>
          <w:lang w:val="en-US"/>
        </w:rPr>
      </w:pPr>
      <w:r w:rsidRPr="007F2AFA">
        <w:rPr>
          <w:color w:val="000000" w:themeColor="text1"/>
          <w:sz w:val="20"/>
          <w:szCs w:val="20"/>
          <w:lang w:val="en-US"/>
        </w:rPr>
        <w:t xml:space="preserve">Energoutil Sp. z </w:t>
      </w:r>
      <w:proofErr w:type="spellStart"/>
      <w:r w:rsidRPr="007F2AFA">
        <w:rPr>
          <w:color w:val="000000" w:themeColor="text1"/>
          <w:sz w:val="20"/>
          <w:szCs w:val="20"/>
          <w:lang w:val="en-US"/>
        </w:rPr>
        <w:t>o.o</w:t>
      </w:r>
      <w:proofErr w:type="spellEnd"/>
      <w:r w:rsidRPr="007F2AFA">
        <w:rPr>
          <w:color w:val="000000" w:themeColor="text1"/>
          <w:sz w:val="20"/>
          <w:szCs w:val="20"/>
          <w:lang w:val="en-US"/>
        </w:rPr>
        <w:t>.</w:t>
      </w:r>
    </w:p>
    <w:p w14:paraId="4AC9F79E" w14:textId="77777777" w:rsidR="00B60F17" w:rsidRPr="007F2AFA" w:rsidRDefault="00B60F17" w:rsidP="00B60F17">
      <w:pPr>
        <w:pStyle w:val="Akapitzlist"/>
        <w:widowControl w:val="0"/>
        <w:tabs>
          <w:tab w:val="left" w:pos="284"/>
          <w:tab w:val="left" w:pos="360"/>
        </w:tabs>
        <w:ind w:left="360" w:hanging="76"/>
        <w:contextualSpacing/>
        <w:rPr>
          <w:color w:val="000000" w:themeColor="text1"/>
          <w:sz w:val="20"/>
          <w:szCs w:val="20"/>
        </w:rPr>
      </w:pPr>
      <w:bookmarkStart w:id="3" w:name="_Hlk166738951"/>
      <w:r w:rsidRPr="007F2AFA">
        <w:rPr>
          <w:color w:val="000000" w:themeColor="text1"/>
          <w:sz w:val="20"/>
          <w:szCs w:val="20"/>
        </w:rPr>
        <w:t>Nowa Wieś Ełcka</w:t>
      </w:r>
    </w:p>
    <w:p w14:paraId="412D3D4B" w14:textId="77777777" w:rsidR="00B60F17" w:rsidRPr="007F2AFA" w:rsidRDefault="00B60F17" w:rsidP="00B60F17">
      <w:pPr>
        <w:pStyle w:val="Akapitzlist"/>
        <w:widowControl w:val="0"/>
        <w:tabs>
          <w:tab w:val="left" w:pos="284"/>
          <w:tab w:val="left" w:pos="360"/>
        </w:tabs>
        <w:ind w:left="360" w:hanging="76"/>
        <w:contextualSpacing/>
        <w:rPr>
          <w:color w:val="000000" w:themeColor="text1"/>
          <w:sz w:val="20"/>
          <w:szCs w:val="20"/>
        </w:rPr>
      </w:pPr>
      <w:r w:rsidRPr="007F2AFA">
        <w:rPr>
          <w:color w:val="000000" w:themeColor="text1"/>
          <w:sz w:val="20"/>
          <w:szCs w:val="20"/>
        </w:rPr>
        <w:t>ul. Ełcka 1A</w:t>
      </w:r>
    </w:p>
    <w:p w14:paraId="7F95385D" w14:textId="77777777" w:rsidR="00B60F17" w:rsidRPr="007F2AFA" w:rsidRDefault="00B60F17" w:rsidP="00B60F17">
      <w:pPr>
        <w:pStyle w:val="Akapitzlist"/>
        <w:widowControl w:val="0"/>
        <w:tabs>
          <w:tab w:val="left" w:pos="284"/>
          <w:tab w:val="left" w:pos="360"/>
        </w:tabs>
        <w:ind w:left="360" w:hanging="76"/>
        <w:contextualSpacing/>
        <w:rPr>
          <w:color w:val="000000" w:themeColor="text1"/>
          <w:sz w:val="20"/>
          <w:szCs w:val="20"/>
        </w:rPr>
      </w:pPr>
      <w:r w:rsidRPr="007F2AFA">
        <w:rPr>
          <w:color w:val="000000" w:themeColor="text1"/>
          <w:sz w:val="20"/>
          <w:szCs w:val="20"/>
        </w:rPr>
        <w:t>19-300 Ełk</w:t>
      </w:r>
    </w:p>
    <w:bookmarkEnd w:id="3"/>
    <w:p w14:paraId="1AA04AFD" w14:textId="77777777" w:rsidR="00B60F17" w:rsidRPr="007F2AFA" w:rsidRDefault="00B60F17" w:rsidP="00B60F17">
      <w:pPr>
        <w:widowControl w:val="0"/>
        <w:tabs>
          <w:tab w:val="left" w:pos="284"/>
          <w:tab w:val="left" w:pos="360"/>
        </w:tabs>
        <w:contextualSpacing/>
        <w:rPr>
          <w:color w:val="000000" w:themeColor="text1"/>
          <w:sz w:val="20"/>
          <w:szCs w:val="20"/>
        </w:rPr>
      </w:pPr>
      <w:r w:rsidRPr="007F2AFA">
        <w:rPr>
          <w:color w:val="000000" w:themeColor="text1"/>
          <w:sz w:val="20"/>
          <w:szCs w:val="20"/>
        </w:rPr>
        <w:t>2. 2 x a/a</w:t>
      </w:r>
    </w:p>
    <w:p w14:paraId="1269817D" w14:textId="77777777" w:rsidR="00B60F17" w:rsidRPr="007F2AFA" w:rsidRDefault="00B60F17" w:rsidP="00B60F17">
      <w:pPr>
        <w:widowControl w:val="0"/>
        <w:tabs>
          <w:tab w:val="left" w:pos="284"/>
          <w:tab w:val="left" w:pos="360"/>
        </w:tabs>
        <w:contextualSpacing/>
        <w:rPr>
          <w:color w:val="000000" w:themeColor="text1"/>
          <w:sz w:val="20"/>
          <w:szCs w:val="20"/>
        </w:rPr>
      </w:pPr>
    </w:p>
    <w:p w14:paraId="74994703" w14:textId="77777777" w:rsidR="00B60F17" w:rsidRPr="007F2AFA" w:rsidRDefault="00B60F17" w:rsidP="00B60F17">
      <w:pPr>
        <w:spacing w:after="200"/>
        <w:rPr>
          <w:sz w:val="20"/>
          <w:szCs w:val="20"/>
          <w:u w:val="single"/>
        </w:rPr>
      </w:pPr>
      <w:r w:rsidRPr="007F2AFA">
        <w:rPr>
          <w:sz w:val="20"/>
          <w:szCs w:val="20"/>
          <w:u w:val="single"/>
        </w:rPr>
        <w:t>Do wiadomości:</w:t>
      </w:r>
    </w:p>
    <w:p w14:paraId="37463D8B" w14:textId="77777777" w:rsidR="00B60F17" w:rsidRPr="007F2AFA" w:rsidRDefault="00B60F17" w:rsidP="00B60F17">
      <w:pPr>
        <w:numPr>
          <w:ilvl w:val="0"/>
          <w:numId w:val="13"/>
        </w:numPr>
        <w:spacing w:after="200"/>
        <w:ind w:left="284" w:hanging="284"/>
        <w:contextualSpacing/>
        <w:rPr>
          <w:sz w:val="20"/>
          <w:szCs w:val="20"/>
        </w:rPr>
      </w:pPr>
      <w:r w:rsidRPr="007F2AFA">
        <w:rPr>
          <w:sz w:val="20"/>
          <w:szCs w:val="20"/>
        </w:rPr>
        <w:t xml:space="preserve">Minister Klimatu i Środowiska - </w:t>
      </w:r>
      <w:proofErr w:type="spellStart"/>
      <w:r w:rsidRPr="007F2AFA">
        <w:rPr>
          <w:sz w:val="20"/>
          <w:szCs w:val="20"/>
        </w:rPr>
        <w:t>ePUAP</w:t>
      </w:r>
      <w:proofErr w:type="spellEnd"/>
    </w:p>
    <w:p w14:paraId="1CB3D64A" w14:textId="77777777" w:rsidR="00B60F17" w:rsidRPr="007F2AFA" w:rsidRDefault="00B60F17" w:rsidP="00B60F17">
      <w:pPr>
        <w:numPr>
          <w:ilvl w:val="0"/>
          <w:numId w:val="13"/>
        </w:numPr>
        <w:spacing w:after="200"/>
        <w:ind w:left="284" w:hanging="284"/>
        <w:contextualSpacing/>
        <w:rPr>
          <w:sz w:val="20"/>
          <w:szCs w:val="20"/>
        </w:rPr>
      </w:pPr>
      <w:r w:rsidRPr="007F2AFA">
        <w:rPr>
          <w:sz w:val="20"/>
          <w:szCs w:val="20"/>
        </w:rPr>
        <w:t xml:space="preserve">Warmińsko – Mazurski Wojewódzki Inspektor Ochrony Środowiska - </w:t>
      </w:r>
      <w:proofErr w:type="spellStart"/>
      <w:r w:rsidRPr="007F2AFA">
        <w:rPr>
          <w:sz w:val="20"/>
          <w:szCs w:val="20"/>
        </w:rPr>
        <w:t>ePUAP</w:t>
      </w:r>
      <w:proofErr w:type="spellEnd"/>
    </w:p>
    <w:p w14:paraId="1A2A20ED" w14:textId="6E868587" w:rsidR="00046CB0" w:rsidRPr="007F2AFA" w:rsidRDefault="00B60F17" w:rsidP="00C05965">
      <w:pPr>
        <w:numPr>
          <w:ilvl w:val="0"/>
          <w:numId w:val="13"/>
        </w:numPr>
        <w:spacing w:after="200"/>
        <w:ind w:left="284" w:hanging="284"/>
        <w:contextualSpacing/>
        <w:rPr>
          <w:sz w:val="20"/>
          <w:szCs w:val="20"/>
        </w:rPr>
      </w:pPr>
      <w:r w:rsidRPr="007F2AFA">
        <w:rPr>
          <w:rFonts w:eastAsiaTheme="minorHAnsi"/>
          <w:sz w:val="20"/>
          <w:szCs w:val="20"/>
          <w:lang w:eastAsia="en-US"/>
        </w:rPr>
        <w:t xml:space="preserve">Wójt Gminy Ełk - </w:t>
      </w:r>
      <w:proofErr w:type="spellStart"/>
      <w:r w:rsidRPr="007F2AFA">
        <w:rPr>
          <w:rFonts w:eastAsiaTheme="minorHAnsi"/>
          <w:sz w:val="20"/>
          <w:szCs w:val="20"/>
          <w:lang w:eastAsia="en-US"/>
        </w:rPr>
        <w:t>ePUAP</w:t>
      </w:r>
      <w:proofErr w:type="spellEnd"/>
      <w:r w:rsidRPr="007F2AFA">
        <w:rPr>
          <w:rFonts w:eastAsiaTheme="minorHAnsi"/>
          <w:sz w:val="20"/>
          <w:szCs w:val="20"/>
          <w:lang w:eastAsia="en-US"/>
        </w:rPr>
        <w:t xml:space="preserve">  </w:t>
      </w:r>
    </w:p>
    <w:sectPr w:rsidR="00046CB0" w:rsidRPr="007F2AFA" w:rsidSect="00C05965">
      <w:footerReference w:type="default" r:id="rId10"/>
      <w:pgSz w:w="11906" w:h="16838"/>
      <w:pgMar w:top="1134" w:right="1304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CCB6" w14:textId="77777777" w:rsidR="00B37B63" w:rsidRDefault="00B37B63" w:rsidP="00177952">
      <w:r>
        <w:separator/>
      </w:r>
    </w:p>
  </w:endnote>
  <w:endnote w:type="continuationSeparator" w:id="0">
    <w:p w14:paraId="20482219" w14:textId="77777777" w:rsidR="00B37B63" w:rsidRDefault="00B37B63" w:rsidP="001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8947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CB4AF69" w14:textId="55A72649" w:rsidR="003A1137" w:rsidRDefault="003A1137">
        <w:pPr>
          <w:pStyle w:val="Stopka"/>
        </w:pPr>
      </w:p>
      <w:p w14:paraId="2ABA2A69" w14:textId="77777777" w:rsidR="003A1137" w:rsidRDefault="003A1137">
        <w:pPr>
          <w:pStyle w:val="Stopka"/>
        </w:pPr>
      </w:p>
      <w:p w14:paraId="42F9BAC3" w14:textId="69BFAC2C" w:rsidR="003A1137" w:rsidRPr="007F2AFA" w:rsidRDefault="003A1137">
        <w:pPr>
          <w:pStyle w:val="Stopka"/>
          <w:rPr>
            <w:sz w:val="22"/>
            <w:szCs w:val="22"/>
          </w:rPr>
        </w:pPr>
        <w:r w:rsidRPr="007F2AFA">
          <w:rPr>
            <w:sz w:val="22"/>
            <w:szCs w:val="22"/>
          </w:rPr>
          <w:fldChar w:fldCharType="begin"/>
        </w:r>
        <w:r w:rsidRPr="007F2AFA">
          <w:rPr>
            <w:sz w:val="22"/>
            <w:szCs w:val="22"/>
          </w:rPr>
          <w:instrText>PAGE   \* MERGEFORMAT</w:instrText>
        </w:r>
        <w:r w:rsidRPr="007F2AFA">
          <w:rPr>
            <w:sz w:val="22"/>
            <w:szCs w:val="22"/>
          </w:rPr>
          <w:fldChar w:fldCharType="separate"/>
        </w:r>
        <w:r w:rsidR="00E16E78" w:rsidRPr="007F2AFA">
          <w:rPr>
            <w:noProof/>
            <w:sz w:val="22"/>
            <w:szCs w:val="22"/>
          </w:rPr>
          <w:t>12</w:t>
        </w:r>
        <w:r w:rsidRPr="007F2AFA">
          <w:rPr>
            <w:sz w:val="22"/>
            <w:szCs w:val="22"/>
          </w:rPr>
          <w:fldChar w:fldCharType="end"/>
        </w:r>
      </w:p>
    </w:sdtContent>
  </w:sdt>
  <w:p w14:paraId="017EA2A9" w14:textId="78E41932" w:rsidR="003A1137" w:rsidRPr="0035490A" w:rsidRDefault="003A1137" w:rsidP="00177952">
    <w:pPr>
      <w:pStyle w:val="Tytu"/>
      <w:jc w:val="left"/>
      <w:rPr>
        <w:rFonts w:ascii="Arial" w:hAnsi="Arial" w:cs="Arial"/>
        <w:b w:val="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232DC5F" w14:textId="77777777" w:rsidR="003A1137" w:rsidRDefault="003A1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A466" w14:textId="77777777" w:rsidR="00B37B63" w:rsidRDefault="00B37B63" w:rsidP="00177952">
      <w:r>
        <w:separator/>
      </w:r>
    </w:p>
  </w:footnote>
  <w:footnote w:type="continuationSeparator" w:id="0">
    <w:p w14:paraId="3CD4DB3F" w14:textId="77777777" w:rsidR="00B37B63" w:rsidRDefault="00B37B63" w:rsidP="0017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B3A"/>
    <w:multiLevelType w:val="hybridMultilevel"/>
    <w:tmpl w:val="539E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65F"/>
    <w:multiLevelType w:val="hybridMultilevel"/>
    <w:tmpl w:val="632036B0"/>
    <w:lvl w:ilvl="0" w:tplc="28A8F938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b/>
      </w:rPr>
    </w:lvl>
    <w:lvl w:ilvl="1" w:tplc="12B03728">
      <w:start w:val="1"/>
      <w:numFmt w:val="decimal"/>
      <w:lvlText w:val="%2."/>
      <w:lvlJc w:val="left"/>
      <w:pPr>
        <w:tabs>
          <w:tab w:val="num" w:pos="6893"/>
        </w:tabs>
        <w:ind w:left="6893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7613"/>
        </w:tabs>
        <w:ind w:left="7613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9053"/>
        </w:tabs>
        <w:ind w:left="9053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9773"/>
        </w:tabs>
        <w:ind w:left="9773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11213"/>
        </w:tabs>
        <w:ind w:left="11213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11933"/>
        </w:tabs>
        <w:ind w:left="11933" w:hanging="360"/>
      </w:pPr>
      <w:rPr>
        <w:rFonts w:cs="Times New Roman"/>
      </w:rPr>
    </w:lvl>
  </w:abstractNum>
  <w:abstractNum w:abstractNumId="2" w15:restartNumberingAfterBreak="0">
    <w:nsid w:val="0FDD55D5"/>
    <w:multiLevelType w:val="hybridMultilevel"/>
    <w:tmpl w:val="2050E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D80"/>
    <w:multiLevelType w:val="hybridMultilevel"/>
    <w:tmpl w:val="E8B63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11795"/>
    <w:multiLevelType w:val="hybridMultilevel"/>
    <w:tmpl w:val="ED542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A5D1B"/>
    <w:multiLevelType w:val="hybridMultilevel"/>
    <w:tmpl w:val="2C4A77C0"/>
    <w:lvl w:ilvl="0" w:tplc="BA3A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91F16"/>
    <w:multiLevelType w:val="hybridMultilevel"/>
    <w:tmpl w:val="94308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132E33"/>
    <w:multiLevelType w:val="hybridMultilevel"/>
    <w:tmpl w:val="153E38A6"/>
    <w:lvl w:ilvl="0" w:tplc="D270B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E39D0"/>
    <w:multiLevelType w:val="hybridMultilevel"/>
    <w:tmpl w:val="6388EA92"/>
    <w:lvl w:ilvl="0" w:tplc="EA600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60625D"/>
    <w:multiLevelType w:val="multilevel"/>
    <w:tmpl w:val="4BA21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0" w15:restartNumberingAfterBreak="0">
    <w:nsid w:val="525130A0"/>
    <w:multiLevelType w:val="hybridMultilevel"/>
    <w:tmpl w:val="703C5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F4758"/>
    <w:multiLevelType w:val="hybridMultilevel"/>
    <w:tmpl w:val="5D7E160E"/>
    <w:lvl w:ilvl="0" w:tplc="6262BBF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B12DC"/>
    <w:multiLevelType w:val="hybridMultilevel"/>
    <w:tmpl w:val="EB8CF828"/>
    <w:lvl w:ilvl="0" w:tplc="C2FE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221A11"/>
    <w:multiLevelType w:val="hybridMultilevel"/>
    <w:tmpl w:val="9BEEA6F2"/>
    <w:lvl w:ilvl="0" w:tplc="04150017">
      <w:start w:val="1"/>
      <w:numFmt w:val="lowerLetter"/>
      <w:lvlText w:val="%1)"/>
      <w:lvlJc w:val="left"/>
      <w:pPr>
        <w:tabs>
          <w:tab w:val="num" w:pos="1408"/>
        </w:tabs>
        <w:ind w:left="1408" w:hanging="360"/>
      </w:pPr>
      <w:rPr>
        <w:rFonts w:hint="default"/>
        <w:b w:val="0"/>
        <w:i w:val="0"/>
        <w:sz w:val="24"/>
      </w:rPr>
    </w:lvl>
    <w:lvl w:ilvl="1" w:tplc="EE2468F6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b w:val="0"/>
        <w:i w:val="0"/>
        <w:color w:val="auto"/>
        <w:sz w:val="24"/>
      </w:rPr>
    </w:lvl>
    <w:lvl w:ilvl="2" w:tplc="80A83214">
      <w:start w:val="3"/>
      <w:numFmt w:val="bullet"/>
      <w:lvlText w:val=""/>
      <w:lvlJc w:val="left"/>
      <w:pPr>
        <w:ind w:left="2868" w:hanging="360"/>
      </w:pPr>
      <w:rPr>
        <w:rFonts w:ascii="Symbol" w:eastAsia="Times New Roman" w:hAnsi="Symbol" w:cs="Arial" w:hint="default"/>
      </w:rPr>
    </w:lvl>
    <w:lvl w:ilvl="3" w:tplc="F7AE86DC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5574FC4"/>
    <w:multiLevelType w:val="hybridMultilevel"/>
    <w:tmpl w:val="CF127C6A"/>
    <w:lvl w:ilvl="0" w:tplc="BA3A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E4CC7"/>
    <w:multiLevelType w:val="multilevel"/>
    <w:tmpl w:val="84866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772D4CBC"/>
    <w:multiLevelType w:val="multilevel"/>
    <w:tmpl w:val="6902D2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7542F09"/>
    <w:multiLevelType w:val="hybridMultilevel"/>
    <w:tmpl w:val="6A768C4C"/>
    <w:lvl w:ilvl="0" w:tplc="E46A77FC">
      <w:start w:val="1"/>
      <w:numFmt w:val="decimal"/>
      <w:lvlText w:val="%1."/>
      <w:lvlJc w:val="left"/>
      <w:pPr>
        <w:ind w:left="929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80550"/>
    <w:multiLevelType w:val="multilevel"/>
    <w:tmpl w:val="5FC2FD10"/>
    <w:styleLink w:val="Biecalista1"/>
    <w:lvl w:ilvl="0">
      <w:start w:val="1"/>
      <w:numFmt w:val="lowerLetter"/>
      <w:lvlText w:val="%1)"/>
      <w:lvlJc w:val="left"/>
      <w:pPr>
        <w:tabs>
          <w:tab w:val="num" w:pos="1408"/>
        </w:tabs>
        <w:ind w:left="1408" w:hanging="360"/>
      </w:pPr>
      <w:rPr>
        <w:rFonts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b w:val="0"/>
        <w:i w:val="0"/>
        <w:color w:val="auto"/>
        <w:sz w:val="24"/>
      </w:rPr>
    </w:lvl>
    <w:lvl w:ilvl="2">
      <w:start w:val="3"/>
      <w:numFmt w:val="bullet"/>
      <w:lvlText w:val=""/>
      <w:lvlJc w:val="left"/>
      <w:pPr>
        <w:ind w:left="2868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2"/>
  </w:num>
  <w:num w:numId="5">
    <w:abstractNumId w:val="15"/>
  </w:num>
  <w:num w:numId="6">
    <w:abstractNumId w:val="8"/>
  </w:num>
  <w:num w:numId="7">
    <w:abstractNumId w:val="18"/>
  </w:num>
  <w:num w:numId="8">
    <w:abstractNumId w:val="2"/>
  </w:num>
  <w:num w:numId="9">
    <w:abstractNumId w:val="10"/>
  </w:num>
  <w:num w:numId="10">
    <w:abstractNumId w:val="5"/>
  </w:num>
  <w:num w:numId="11">
    <w:abstractNumId w:val="17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0"/>
  </w:num>
  <w:num w:numId="17">
    <w:abstractNumId w:val="11"/>
  </w:num>
  <w:num w:numId="18">
    <w:abstractNumId w:val="4"/>
  </w:num>
  <w:num w:numId="19">
    <w:abstractNumId w:val="14"/>
  </w:num>
  <w:num w:numId="2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1174856-404E-4563-BC76-CCCF2DCE1476}"/>
  </w:docVars>
  <w:rsids>
    <w:rsidRoot w:val="009033DB"/>
    <w:rsid w:val="00000D78"/>
    <w:rsid w:val="00004BA7"/>
    <w:rsid w:val="000064F9"/>
    <w:rsid w:val="000179BB"/>
    <w:rsid w:val="00024E54"/>
    <w:rsid w:val="000301C8"/>
    <w:rsid w:val="00035536"/>
    <w:rsid w:val="00036BF4"/>
    <w:rsid w:val="00042E04"/>
    <w:rsid w:val="000446E2"/>
    <w:rsid w:val="0004652C"/>
    <w:rsid w:val="00046CB0"/>
    <w:rsid w:val="00055FF4"/>
    <w:rsid w:val="00067247"/>
    <w:rsid w:val="00070207"/>
    <w:rsid w:val="000751CC"/>
    <w:rsid w:val="00081139"/>
    <w:rsid w:val="00082C09"/>
    <w:rsid w:val="0008725D"/>
    <w:rsid w:val="000A2CA5"/>
    <w:rsid w:val="000B0F4B"/>
    <w:rsid w:val="000B6AFA"/>
    <w:rsid w:val="000B7DFC"/>
    <w:rsid w:val="000C3E2C"/>
    <w:rsid w:val="000D5C13"/>
    <w:rsid w:val="000D5D77"/>
    <w:rsid w:val="000D61E7"/>
    <w:rsid w:val="000E3250"/>
    <w:rsid w:val="000E38A2"/>
    <w:rsid w:val="000F37F1"/>
    <w:rsid w:val="00101ECE"/>
    <w:rsid w:val="00102C4E"/>
    <w:rsid w:val="001048AA"/>
    <w:rsid w:val="001055CD"/>
    <w:rsid w:val="00120891"/>
    <w:rsid w:val="001213E6"/>
    <w:rsid w:val="001272ED"/>
    <w:rsid w:val="001428BC"/>
    <w:rsid w:val="00156269"/>
    <w:rsid w:val="00161221"/>
    <w:rsid w:val="0016183F"/>
    <w:rsid w:val="00171AB6"/>
    <w:rsid w:val="00174134"/>
    <w:rsid w:val="00175854"/>
    <w:rsid w:val="0017721B"/>
    <w:rsid w:val="00177952"/>
    <w:rsid w:val="00195362"/>
    <w:rsid w:val="001A1961"/>
    <w:rsid w:val="001A2948"/>
    <w:rsid w:val="001A55A0"/>
    <w:rsid w:val="001B13BF"/>
    <w:rsid w:val="001B543B"/>
    <w:rsid w:val="001C2A8F"/>
    <w:rsid w:val="001C5D1C"/>
    <w:rsid w:val="001C7B5C"/>
    <w:rsid w:val="001D060D"/>
    <w:rsid w:val="001D1F3F"/>
    <w:rsid w:val="001D3590"/>
    <w:rsid w:val="001D3E8D"/>
    <w:rsid w:val="001F3D8F"/>
    <w:rsid w:val="001F5AC8"/>
    <w:rsid w:val="001F7101"/>
    <w:rsid w:val="00204AE3"/>
    <w:rsid w:val="00205467"/>
    <w:rsid w:val="00210EAF"/>
    <w:rsid w:val="00211C46"/>
    <w:rsid w:val="00222DD2"/>
    <w:rsid w:val="002372C1"/>
    <w:rsid w:val="0023749B"/>
    <w:rsid w:val="00263456"/>
    <w:rsid w:val="002751B1"/>
    <w:rsid w:val="002777FC"/>
    <w:rsid w:val="00292EBD"/>
    <w:rsid w:val="00297835"/>
    <w:rsid w:val="002A383A"/>
    <w:rsid w:val="002A736E"/>
    <w:rsid w:val="002C23F9"/>
    <w:rsid w:val="002D4984"/>
    <w:rsid w:val="002D576A"/>
    <w:rsid w:val="002D6CE9"/>
    <w:rsid w:val="002F0107"/>
    <w:rsid w:val="002F065D"/>
    <w:rsid w:val="002F13C4"/>
    <w:rsid w:val="00300B14"/>
    <w:rsid w:val="00315448"/>
    <w:rsid w:val="00315A74"/>
    <w:rsid w:val="00322823"/>
    <w:rsid w:val="0032647D"/>
    <w:rsid w:val="003329F4"/>
    <w:rsid w:val="00333CD3"/>
    <w:rsid w:val="003343DB"/>
    <w:rsid w:val="003377A4"/>
    <w:rsid w:val="00340214"/>
    <w:rsid w:val="00340561"/>
    <w:rsid w:val="00347F2D"/>
    <w:rsid w:val="003507CD"/>
    <w:rsid w:val="00360F08"/>
    <w:rsid w:val="00364394"/>
    <w:rsid w:val="0036592D"/>
    <w:rsid w:val="0037007B"/>
    <w:rsid w:val="003774AE"/>
    <w:rsid w:val="00382F41"/>
    <w:rsid w:val="00383D4E"/>
    <w:rsid w:val="003A1137"/>
    <w:rsid w:val="003A1C54"/>
    <w:rsid w:val="003A546E"/>
    <w:rsid w:val="003A5835"/>
    <w:rsid w:val="003A609C"/>
    <w:rsid w:val="003B4394"/>
    <w:rsid w:val="003B5F24"/>
    <w:rsid w:val="003C2537"/>
    <w:rsid w:val="003C288E"/>
    <w:rsid w:val="003D30BB"/>
    <w:rsid w:val="003D3A65"/>
    <w:rsid w:val="003E6F12"/>
    <w:rsid w:val="003E715E"/>
    <w:rsid w:val="003E7615"/>
    <w:rsid w:val="003F022F"/>
    <w:rsid w:val="0040082D"/>
    <w:rsid w:val="00403A06"/>
    <w:rsid w:val="00404B63"/>
    <w:rsid w:val="00407759"/>
    <w:rsid w:val="004225E6"/>
    <w:rsid w:val="00424440"/>
    <w:rsid w:val="00427200"/>
    <w:rsid w:val="00430C60"/>
    <w:rsid w:val="00434483"/>
    <w:rsid w:val="00434DF4"/>
    <w:rsid w:val="00443F1B"/>
    <w:rsid w:val="004476C8"/>
    <w:rsid w:val="00450645"/>
    <w:rsid w:val="004524B3"/>
    <w:rsid w:val="00454B1D"/>
    <w:rsid w:val="00455E16"/>
    <w:rsid w:val="00464EAD"/>
    <w:rsid w:val="00465093"/>
    <w:rsid w:val="00466B9B"/>
    <w:rsid w:val="0048052E"/>
    <w:rsid w:val="004901E1"/>
    <w:rsid w:val="0049304F"/>
    <w:rsid w:val="0049375E"/>
    <w:rsid w:val="0049613B"/>
    <w:rsid w:val="00496D40"/>
    <w:rsid w:val="004C1122"/>
    <w:rsid w:val="004C15D1"/>
    <w:rsid w:val="004D1F17"/>
    <w:rsid w:val="004E0E2A"/>
    <w:rsid w:val="004E0ED2"/>
    <w:rsid w:val="004E1DD4"/>
    <w:rsid w:val="004E69B7"/>
    <w:rsid w:val="004E7156"/>
    <w:rsid w:val="004F14DF"/>
    <w:rsid w:val="004F760E"/>
    <w:rsid w:val="004F7AEF"/>
    <w:rsid w:val="005152B7"/>
    <w:rsid w:val="0051676D"/>
    <w:rsid w:val="005254C0"/>
    <w:rsid w:val="00535D7A"/>
    <w:rsid w:val="005370BF"/>
    <w:rsid w:val="005549BD"/>
    <w:rsid w:val="0055760A"/>
    <w:rsid w:val="00566798"/>
    <w:rsid w:val="00570CEC"/>
    <w:rsid w:val="00573751"/>
    <w:rsid w:val="00574884"/>
    <w:rsid w:val="00576321"/>
    <w:rsid w:val="00583E81"/>
    <w:rsid w:val="005846BB"/>
    <w:rsid w:val="005921F1"/>
    <w:rsid w:val="005A1C3E"/>
    <w:rsid w:val="005A33E6"/>
    <w:rsid w:val="005A5808"/>
    <w:rsid w:val="005B1C4B"/>
    <w:rsid w:val="005B6CAC"/>
    <w:rsid w:val="005C7FBB"/>
    <w:rsid w:val="005D23C8"/>
    <w:rsid w:val="005D6625"/>
    <w:rsid w:val="005F5504"/>
    <w:rsid w:val="00601786"/>
    <w:rsid w:val="006048C3"/>
    <w:rsid w:val="006050FF"/>
    <w:rsid w:val="0060761B"/>
    <w:rsid w:val="00610311"/>
    <w:rsid w:val="00610485"/>
    <w:rsid w:val="006121E3"/>
    <w:rsid w:val="00625F6A"/>
    <w:rsid w:val="00627C56"/>
    <w:rsid w:val="0063098D"/>
    <w:rsid w:val="006332A0"/>
    <w:rsid w:val="00633CE4"/>
    <w:rsid w:val="00645952"/>
    <w:rsid w:val="00645E72"/>
    <w:rsid w:val="00646CFF"/>
    <w:rsid w:val="00652958"/>
    <w:rsid w:val="00662060"/>
    <w:rsid w:val="0066534F"/>
    <w:rsid w:val="00693BCB"/>
    <w:rsid w:val="006A3A50"/>
    <w:rsid w:val="006A3FDF"/>
    <w:rsid w:val="006A53E1"/>
    <w:rsid w:val="006B2B92"/>
    <w:rsid w:val="006B563D"/>
    <w:rsid w:val="006C5CCD"/>
    <w:rsid w:val="006D263A"/>
    <w:rsid w:val="006E276E"/>
    <w:rsid w:val="006F2147"/>
    <w:rsid w:val="006F6A11"/>
    <w:rsid w:val="00712EC0"/>
    <w:rsid w:val="00723FCC"/>
    <w:rsid w:val="0072697C"/>
    <w:rsid w:val="00740CB8"/>
    <w:rsid w:val="007411CE"/>
    <w:rsid w:val="00744E4A"/>
    <w:rsid w:val="00754E00"/>
    <w:rsid w:val="00754E42"/>
    <w:rsid w:val="00757B53"/>
    <w:rsid w:val="00765DE2"/>
    <w:rsid w:val="0076770D"/>
    <w:rsid w:val="00774E89"/>
    <w:rsid w:val="00783BB4"/>
    <w:rsid w:val="007868AC"/>
    <w:rsid w:val="00793545"/>
    <w:rsid w:val="00793CE1"/>
    <w:rsid w:val="00795E8A"/>
    <w:rsid w:val="00796630"/>
    <w:rsid w:val="007B3CFA"/>
    <w:rsid w:val="007B5959"/>
    <w:rsid w:val="007C5DBD"/>
    <w:rsid w:val="007E48DB"/>
    <w:rsid w:val="007F2AFA"/>
    <w:rsid w:val="00800E91"/>
    <w:rsid w:val="00805D77"/>
    <w:rsid w:val="008102D4"/>
    <w:rsid w:val="00810A64"/>
    <w:rsid w:val="0081751F"/>
    <w:rsid w:val="00826750"/>
    <w:rsid w:val="008276D6"/>
    <w:rsid w:val="008461D6"/>
    <w:rsid w:val="00857AC6"/>
    <w:rsid w:val="008847A6"/>
    <w:rsid w:val="00885B4A"/>
    <w:rsid w:val="00890452"/>
    <w:rsid w:val="008B251D"/>
    <w:rsid w:val="008C1696"/>
    <w:rsid w:val="008C5339"/>
    <w:rsid w:val="008E5262"/>
    <w:rsid w:val="008E60B8"/>
    <w:rsid w:val="008F371B"/>
    <w:rsid w:val="008F61D6"/>
    <w:rsid w:val="009033DB"/>
    <w:rsid w:val="009048A0"/>
    <w:rsid w:val="0090780A"/>
    <w:rsid w:val="00911ED2"/>
    <w:rsid w:val="009150AA"/>
    <w:rsid w:val="00925DBA"/>
    <w:rsid w:val="00927291"/>
    <w:rsid w:val="00931C52"/>
    <w:rsid w:val="00946A8F"/>
    <w:rsid w:val="00947165"/>
    <w:rsid w:val="00952685"/>
    <w:rsid w:val="00952B9C"/>
    <w:rsid w:val="00963081"/>
    <w:rsid w:val="00970572"/>
    <w:rsid w:val="00970C3A"/>
    <w:rsid w:val="00972A20"/>
    <w:rsid w:val="00977174"/>
    <w:rsid w:val="00980BD6"/>
    <w:rsid w:val="00985EBC"/>
    <w:rsid w:val="00987DF3"/>
    <w:rsid w:val="00995C96"/>
    <w:rsid w:val="00996F70"/>
    <w:rsid w:val="00997DF2"/>
    <w:rsid w:val="009A0CAD"/>
    <w:rsid w:val="009A797B"/>
    <w:rsid w:val="009C141D"/>
    <w:rsid w:val="009C1923"/>
    <w:rsid w:val="009C4A89"/>
    <w:rsid w:val="009D05CF"/>
    <w:rsid w:val="009D06F0"/>
    <w:rsid w:val="009D4B1E"/>
    <w:rsid w:val="009D565A"/>
    <w:rsid w:val="009F2159"/>
    <w:rsid w:val="009F317F"/>
    <w:rsid w:val="009F58BB"/>
    <w:rsid w:val="009F5B7C"/>
    <w:rsid w:val="00A12D4B"/>
    <w:rsid w:val="00A175AF"/>
    <w:rsid w:val="00A32100"/>
    <w:rsid w:val="00A33CD0"/>
    <w:rsid w:val="00A36CB5"/>
    <w:rsid w:val="00A41709"/>
    <w:rsid w:val="00A45363"/>
    <w:rsid w:val="00A600F0"/>
    <w:rsid w:val="00A6093E"/>
    <w:rsid w:val="00A67969"/>
    <w:rsid w:val="00A716B2"/>
    <w:rsid w:val="00A806A4"/>
    <w:rsid w:val="00A80FA9"/>
    <w:rsid w:val="00A9087B"/>
    <w:rsid w:val="00AA3D30"/>
    <w:rsid w:val="00AA4F0D"/>
    <w:rsid w:val="00AB1535"/>
    <w:rsid w:val="00AB7E55"/>
    <w:rsid w:val="00AC0ECD"/>
    <w:rsid w:val="00AC4086"/>
    <w:rsid w:val="00AF0DDF"/>
    <w:rsid w:val="00AF0F5B"/>
    <w:rsid w:val="00AF54F4"/>
    <w:rsid w:val="00AF68AF"/>
    <w:rsid w:val="00B02D3C"/>
    <w:rsid w:val="00B05613"/>
    <w:rsid w:val="00B06D0B"/>
    <w:rsid w:val="00B11822"/>
    <w:rsid w:val="00B20C62"/>
    <w:rsid w:val="00B237C6"/>
    <w:rsid w:val="00B26235"/>
    <w:rsid w:val="00B327F0"/>
    <w:rsid w:val="00B33CBC"/>
    <w:rsid w:val="00B37B63"/>
    <w:rsid w:val="00B46F87"/>
    <w:rsid w:val="00B52823"/>
    <w:rsid w:val="00B55103"/>
    <w:rsid w:val="00B60F17"/>
    <w:rsid w:val="00B6531D"/>
    <w:rsid w:val="00B66D7D"/>
    <w:rsid w:val="00B67D34"/>
    <w:rsid w:val="00B755DB"/>
    <w:rsid w:val="00BA0515"/>
    <w:rsid w:val="00BA5ECA"/>
    <w:rsid w:val="00BB3FE6"/>
    <w:rsid w:val="00BC7E7F"/>
    <w:rsid w:val="00BD38C9"/>
    <w:rsid w:val="00BD76D5"/>
    <w:rsid w:val="00BE382E"/>
    <w:rsid w:val="00C0363C"/>
    <w:rsid w:val="00C055E7"/>
    <w:rsid w:val="00C05965"/>
    <w:rsid w:val="00C179D3"/>
    <w:rsid w:val="00C30CFF"/>
    <w:rsid w:val="00C3101A"/>
    <w:rsid w:val="00C331F8"/>
    <w:rsid w:val="00C33B77"/>
    <w:rsid w:val="00C36B16"/>
    <w:rsid w:val="00C4555E"/>
    <w:rsid w:val="00C47D06"/>
    <w:rsid w:val="00C63579"/>
    <w:rsid w:val="00C671D1"/>
    <w:rsid w:val="00C72E9C"/>
    <w:rsid w:val="00C73C71"/>
    <w:rsid w:val="00C80E6F"/>
    <w:rsid w:val="00C82E90"/>
    <w:rsid w:val="00C850BF"/>
    <w:rsid w:val="00C92ED2"/>
    <w:rsid w:val="00CA7EC2"/>
    <w:rsid w:val="00CB0D7B"/>
    <w:rsid w:val="00CB3DB4"/>
    <w:rsid w:val="00CB55AE"/>
    <w:rsid w:val="00CC6612"/>
    <w:rsid w:val="00CD053B"/>
    <w:rsid w:val="00CD49B2"/>
    <w:rsid w:val="00CE2F84"/>
    <w:rsid w:val="00CE6F4A"/>
    <w:rsid w:val="00CE70E4"/>
    <w:rsid w:val="00CF1427"/>
    <w:rsid w:val="00CF5615"/>
    <w:rsid w:val="00D00764"/>
    <w:rsid w:val="00D01658"/>
    <w:rsid w:val="00D11DBB"/>
    <w:rsid w:val="00D20E35"/>
    <w:rsid w:val="00D2294C"/>
    <w:rsid w:val="00D229FC"/>
    <w:rsid w:val="00D2380F"/>
    <w:rsid w:val="00D25D2A"/>
    <w:rsid w:val="00D368B2"/>
    <w:rsid w:val="00D40607"/>
    <w:rsid w:val="00D44E55"/>
    <w:rsid w:val="00D53C04"/>
    <w:rsid w:val="00D54564"/>
    <w:rsid w:val="00D65AF7"/>
    <w:rsid w:val="00D65C28"/>
    <w:rsid w:val="00D73C9F"/>
    <w:rsid w:val="00D80877"/>
    <w:rsid w:val="00D87373"/>
    <w:rsid w:val="00D87F50"/>
    <w:rsid w:val="00D91F14"/>
    <w:rsid w:val="00D92CD0"/>
    <w:rsid w:val="00D963A6"/>
    <w:rsid w:val="00DA253B"/>
    <w:rsid w:val="00DB3651"/>
    <w:rsid w:val="00DB4BEE"/>
    <w:rsid w:val="00DB4E34"/>
    <w:rsid w:val="00DB4FA8"/>
    <w:rsid w:val="00DB6B37"/>
    <w:rsid w:val="00DD0989"/>
    <w:rsid w:val="00DD21D9"/>
    <w:rsid w:val="00DD778D"/>
    <w:rsid w:val="00DE27BF"/>
    <w:rsid w:val="00DF0412"/>
    <w:rsid w:val="00DF0F9E"/>
    <w:rsid w:val="00DF5ADD"/>
    <w:rsid w:val="00DF5BB7"/>
    <w:rsid w:val="00E017FD"/>
    <w:rsid w:val="00E02DF5"/>
    <w:rsid w:val="00E05CEF"/>
    <w:rsid w:val="00E10274"/>
    <w:rsid w:val="00E13442"/>
    <w:rsid w:val="00E16E78"/>
    <w:rsid w:val="00E20E75"/>
    <w:rsid w:val="00E23BFF"/>
    <w:rsid w:val="00E254BD"/>
    <w:rsid w:val="00E32C22"/>
    <w:rsid w:val="00E34C23"/>
    <w:rsid w:val="00E36FA7"/>
    <w:rsid w:val="00E37545"/>
    <w:rsid w:val="00E40F77"/>
    <w:rsid w:val="00E42131"/>
    <w:rsid w:val="00E437CA"/>
    <w:rsid w:val="00E438F0"/>
    <w:rsid w:val="00E473A0"/>
    <w:rsid w:val="00E51182"/>
    <w:rsid w:val="00E70CD6"/>
    <w:rsid w:val="00E72E32"/>
    <w:rsid w:val="00E865EE"/>
    <w:rsid w:val="00E8667F"/>
    <w:rsid w:val="00E9711D"/>
    <w:rsid w:val="00EA266F"/>
    <w:rsid w:val="00EC3214"/>
    <w:rsid w:val="00EC3FDE"/>
    <w:rsid w:val="00EC5EA5"/>
    <w:rsid w:val="00EE329B"/>
    <w:rsid w:val="00EF6402"/>
    <w:rsid w:val="00F11E38"/>
    <w:rsid w:val="00F30E4B"/>
    <w:rsid w:val="00F40936"/>
    <w:rsid w:val="00F40986"/>
    <w:rsid w:val="00F41571"/>
    <w:rsid w:val="00F42767"/>
    <w:rsid w:val="00F545E1"/>
    <w:rsid w:val="00F613FA"/>
    <w:rsid w:val="00F67CA1"/>
    <w:rsid w:val="00F71045"/>
    <w:rsid w:val="00F7368A"/>
    <w:rsid w:val="00F74F00"/>
    <w:rsid w:val="00F76E09"/>
    <w:rsid w:val="00F94437"/>
    <w:rsid w:val="00F955BF"/>
    <w:rsid w:val="00F970F3"/>
    <w:rsid w:val="00FA5D53"/>
    <w:rsid w:val="00FA6D0C"/>
    <w:rsid w:val="00FB792B"/>
    <w:rsid w:val="00FC0930"/>
    <w:rsid w:val="00FC2445"/>
    <w:rsid w:val="00FD2DBB"/>
    <w:rsid w:val="00FD2F65"/>
    <w:rsid w:val="00FD2FE1"/>
    <w:rsid w:val="00FD4003"/>
    <w:rsid w:val="00F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60D6C8"/>
  <w15:docId w15:val="{6E22EEB4-63B0-44A8-8B43-F6A6F6A4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 Znak1,Nagłówek 1 Znak Znak Znak, Znak Znak Znak Znak,Nagłówek 1 Znak1 Znak Znak,Nagłówek 1 Znak Znak1 Znak Znak, Znak Znak Znak1 Znak Znak,Nagłówek 1 Znak Znak Znak1 Znak Znak"/>
    <w:basedOn w:val="Normalny"/>
    <w:next w:val="Normalny"/>
    <w:link w:val="Nagwek1Znak1"/>
    <w:qFormat/>
    <w:rsid w:val="002751B1"/>
    <w:pPr>
      <w:keepNext/>
      <w:jc w:val="right"/>
      <w:outlineLvl w:val="0"/>
    </w:pPr>
    <w:rPr>
      <w:rFonts w:ascii="Bookman Old Style" w:hAnsi="Bookman Old Style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7759"/>
    <w:pPr>
      <w:spacing w:after="120"/>
    </w:pPr>
    <w:rPr>
      <w:rFonts w:ascii="Bookman Old Style" w:hAnsi="Bookman Old Style"/>
    </w:rPr>
  </w:style>
  <w:style w:type="character" w:customStyle="1" w:styleId="TekstpodstawowyZnak">
    <w:name w:val="Tekst podstawowy Znak"/>
    <w:basedOn w:val="Domylnaczcionkaakapitu"/>
    <w:link w:val="Tekstpodstawowy"/>
    <w:rsid w:val="00407759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07759"/>
    <w:pPr>
      <w:jc w:val="center"/>
    </w:pPr>
    <w:rPr>
      <w:rFonts w:ascii="Bookman Old Style" w:hAnsi="Bookman Old Style"/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407759"/>
    <w:rPr>
      <w:rFonts w:ascii="Bookman Old Style" w:eastAsia="Times New Roman" w:hAnsi="Bookman Old Style" w:cs="Times New Roman"/>
      <w:b/>
      <w:bCs/>
      <w:sz w:val="5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077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7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07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,Normal1,Nagłówek A,Normal11"/>
    <w:basedOn w:val="Normalny"/>
    <w:link w:val="AkapitzlistZnak"/>
    <w:uiPriority w:val="34"/>
    <w:qFormat/>
    <w:rsid w:val="00407759"/>
    <w:pPr>
      <w:ind w:left="708"/>
    </w:pPr>
  </w:style>
  <w:style w:type="table" w:styleId="Tabela-Siatka">
    <w:name w:val="Table Grid"/>
    <w:aliases w:val="SGS Table Basic 1"/>
    <w:basedOn w:val="Standardowy"/>
    <w:uiPriority w:val="39"/>
    <w:rsid w:val="00925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6F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FA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D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D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D4B"/>
    <w:rPr>
      <w:vertAlign w:val="superscript"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5921F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B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E60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8E60B8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Standard">
    <w:name w:val="Standard"/>
    <w:qFormat/>
    <w:rsid w:val="008E60B8"/>
    <w:pPr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Biecalista1">
    <w:name w:val="Bieżąca lista1"/>
    <w:uiPriority w:val="99"/>
    <w:rsid w:val="00C179D3"/>
    <w:pPr>
      <w:numPr>
        <w:numId w:val="7"/>
      </w:numPr>
    </w:pPr>
  </w:style>
  <w:style w:type="character" w:customStyle="1" w:styleId="CharStyle56">
    <w:name w:val="Char Style 56"/>
    <w:link w:val="Style55"/>
    <w:rsid w:val="002D498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55">
    <w:name w:val="Style 55"/>
    <w:basedOn w:val="Normalny"/>
    <w:link w:val="CharStyle56"/>
    <w:rsid w:val="002D4984"/>
    <w:pPr>
      <w:widowControl w:val="0"/>
      <w:shd w:val="clear" w:color="auto" w:fill="FFFFFF"/>
      <w:spacing w:line="307" w:lineRule="exact"/>
      <w:ind w:hanging="440"/>
      <w:jc w:val="both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Nagwek1Znak">
    <w:name w:val="Nagłówek 1 Znak"/>
    <w:basedOn w:val="Domylnaczcionkaakapitu"/>
    <w:uiPriority w:val="9"/>
    <w:rsid w:val="00275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1Znak1">
    <w:name w:val="Nagłówek 1 Znak1"/>
    <w:aliases w:val="Nagłówek 1 Znak1 Znak1 Znak,Nagłówek 1 Znak Znak Znak Znak, Znak Znak Znak Znak Znak,Nagłówek 1 Znak1 Znak Znak Znak,Nagłówek 1 Znak Znak1 Znak Znak Znak, Znak Znak Znak1 Znak Znak Znak,Nagłówek 1 Znak Znak Znak1 Znak Znak Znak"/>
    <w:link w:val="Nagwek1"/>
    <w:rsid w:val="002751B1"/>
    <w:rPr>
      <w:rFonts w:ascii="Bookman Old Style" w:eastAsia="Times New Roman" w:hAnsi="Bookman Old Style" w:cs="Times New Roman"/>
      <w:b/>
      <w:bCs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rsid w:val="000F3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_"/>
    <w:rsid w:val="001D060D"/>
    <w:pPr>
      <w:widowControl w:val="0"/>
      <w:tabs>
        <w:tab w:val="left" w:pos="-72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D44E5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E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4856-404E-4563-BC76-CCCF2DCE147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F62795-9290-4018-82B6-24227EFF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1597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Buczyłko</dc:creator>
  <cp:keywords/>
  <dc:description/>
  <cp:lastModifiedBy>Edyta Owczarek (Dymerska)</cp:lastModifiedBy>
  <cp:revision>6</cp:revision>
  <cp:lastPrinted>2024-10-09T05:50:00Z</cp:lastPrinted>
  <dcterms:created xsi:type="dcterms:W3CDTF">2024-09-20T06:09:00Z</dcterms:created>
  <dcterms:modified xsi:type="dcterms:W3CDTF">2024-10-09T07:59:00Z</dcterms:modified>
</cp:coreProperties>
</file>