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33" w:rsidRDefault="00030E85">
      <w:pPr>
        <w:pStyle w:val="Style2"/>
        <w:shd w:val="clear" w:color="auto" w:fill="auto"/>
        <w:spacing w:after="293"/>
        <w:ind w:left="20"/>
      </w:pPr>
      <w:bookmarkStart w:id="0" w:name="_GoBack"/>
      <w:bookmarkEnd w:id="0"/>
      <w:r>
        <w:rPr>
          <w:rStyle w:val="CharStyle4"/>
          <w:b/>
          <w:bCs/>
        </w:rPr>
        <w:t>Marszałek Województwa Warmińsko-Mazurskiego</w:t>
      </w:r>
    </w:p>
    <w:p w:rsidR="00930B33" w:rsidRDefault="00030E85">
      <w:pPr>
        <w:pStyle w:val="Style5"/>
        <w:shd w:val="clear" w:color="auto" w:fill="auto"/>
        <w:spacing w:before="0"/>
        <w:ind w:right="40" w:firstLine="0"/>
      </w:pPr>
      <w:r>
        <w:t xml:space="preserve">Olsztyn, dnia </w:t>
      </w:r>
      <w:r>
        <w:rPr>
          <w:rStyle w:val="CharStyle7"/>
        </w:rPr>
        <w:t xml:space="preserve">31 </w:t>
      </w:r>
      <w:r>
        <w:t>grudnia 2021 r.</w:t>
      </w:r>
    </w:p>
    <w:p w:rsidR="00930B33" w:rsidRDefault="00030E85">
      <w:pPr>
        <w:pStyle w:val="Style5"/>
        <w:shd w:val="clear" w:color="auto" w:fill="auto"/>
        <w:spacing w:before="0"/>
        <w:ind w:left="20" w:firstLine="0"/>
        <w:jc w:val="left"/>
      </w:pPr>
      <w:r>
        <w:t>OŚ-S. 152.1.3.2021</w:t>
      </w:r>
    </w:p>
    <w:p w:rsidR="00930B33" w:rsidRDefault="00030E85">
      <w:pPr>
        <w:pStyle w:val="Style8"/>
        <w:keepNext/>
        <w:keepLines/>
        <w:shd w:val="clear" w:color="auto" w:fill="auto"/>
        <w:spacing w:after="216"/>
        <w:ind w:left="20"/>
      </w:pPr>
      <w:bookmarkStart w:id="1" w:name="bookmark0"/>
      <w:r>
        <w:rPr>
          <w:rStyle w:val="CharStyle10"/>
          <w:b/>
          <w:bCs/>
        </w:rPr>
        <w:t>Zawiadomienie</w:t>
      </w:r>
      <w:bookmarkEnd w:id="1"/>
    </w:p>
    <w:p w:rsidR="00930B33" w:rsidRDefault="00030E85">
      <w:pPr>
        <w:pStyle w:val="Style5"/>
        <w:shd w:val="clear" w:color="auto" w:fill="auto"/>
        <w:spacing w:before="0" w:after="378" w:line="288" w:lineRule="exact"/>
        <w:ind w:left="20" w:right="40" w:firstLine="720"/>
        <w:jc w:val="both"/>
      </w:pPr>
      <w:r>
        <w:t xml:space="preserve">Na podstawie art. 65 § 1 ustawy z dnia 14 czerwca 1960 r. - Kodeks postępowania administracyjnego (Dz. U. z 2021 r. poz. 735, ze zm.), zwanej </w:t>
      </w:r>
      <w:r>
        <w:t xml:space="preserve">dalej K.p.a., w związku z art. 6 ust. 2 ustawy z dnia 11 lipca 2014 r. o petycjach (Dz. U. z 2018 r. poz. 870, </w:t>
      </w:r>
      <w:proofErr w:type="spellStart"/>
      <w:r>
        <w:t>t.j</w:t>
      </w:r>
      <w:proofErr w:type="spellEnd"/>
      <w:r>
        <w:t>.) przekazuję Staroście Olsztyńskiemu petycję Pani Beaty Jakubiak - Sołtysa Wójtowa z dnia 02.07.2021 r. (data wpływu do tut. Urzędu - 02.11.2</w:t>
      </w:r>
      <w:r>
        <w:t>021 r.) w zakresie emisji hałasu w wyniku ruchu na drodze krajowej o mniej niż czterech pasach ruchu.</w:t>
      </w:r>
    </w:p>
    <w:p w:rsidR="00930B33" w:rsidRDefault="00030E85">
      <w:pPr>
        <w:pStyle w:val="Style8"/>
        <w:keepNext/>
        <w:keepLines/>
        <w:shd w:val="clear" w:color="auto" w:fill="auto"/>
        <w:spacing w:after="262" w:line="190" w:lineRule="exact"/>
        <w:ind w:left="20"/>
      </w:pPr>
      <w:bookmarkStart w:id="2" w:name="bookmark1"/>
      <w:r>
        <w:rPr>
          <w:rStyle w:val="CharStyle10"/>
          <w:b/>
          <w:bCs/>
        </w:rPr>
        <w:t>UZASADNIENIE</w:t>
      </w:r>
      <w:bookmarkEnd w:id="2"/>
    </w:p>
    <w:p w:rsidR="00930B33" w:rsidRDefault="00030E85">
      <w:pPr>
        <w:pStyle w:val="Style5"/>
        <w:shd w:val="clear" w:color="auto" w:fill="auto"/>
        <w:spacing w:before="0" w:line="252" w:lineRule="exact"/>
        <w:ind w:left="20" w:right="40" w:firstLine="720"/>
        <w:jc w:val="both"/>
      </w:pPr>
      <w:r>
        <w:t>Starosta Olsztyński pismem z dnia 28.10.2021 r., znak: GŚ-II.6243.3.2021.KP (data wpływu do tut. Urzędu: 02.11.2021 r.) przekazał Marszałkowi</w:t>
      </w:r>
      <w:r>
        <w:t xml:space="preserve"> do załatwienia wg właściwości petycję Sołtysa Wójtowa z dnia 02.07.2021 r. Petycja ta pierwotnie skierowana była do Wojewódzkiego Inspektoratu Ochrony Środowiska w Olsztynie (WIOŚ) i dotyczyła wszczęcia postępowania kontrolnego w zakresie dopuszczalnego p</w:t>
      </w:r>
      <w:r>
        <w:t>oziomu hałasu w miejscowości Wójtowo. WIOŚ pismem z dnia 30.07.2021 r., znak: WIOŚ-1.703.11.1.2021.rd.jcp przekazał sprawę Staroście Olsztyńskiemu w celu rozważenia nałożenia na zarządzającego drogą krajową DK16 obowiązku sporządzenia przeglądu ekologiczne</w:t>
      </w:r>
      <w:r>
        <w:t>go.</w:t>
      </w:r>
    </w:p>
    <w:p w:rsidR="00930B33" w:rsidRDefault="00030E85">
      <w:pPr>
        <w:pStyle w:val="Style5"/>
        <w:shd w:val="clear" w:color="auto" w:fill="auto"/>
        <w:spacing w:before="0" w:line="252" w:lineRule="exact"/>
        <w:ind w:left="20" w:right="40" w:firstLine="720"/>
        <w:jc w:val="both"/>
      </w:pPr>
      <w:r>
        <w:t>Właściwość Starosty wynika z klasyfikacji odcinka drogi, będącego źródłem uciążliwości hałasowej mieszkańców Wójtowa. Zgodnie z §3 ust. 62 rozporządzenia Rady Ministrów z dnia 10 września 2019 r. w sprawie przedsięwzięć mogących znacząco oddziaływać na</w:t>
      </w:r>
      <w:r>
        <w:t xml:space="preserve"> środowisko (Dz. U. z 2019 r. poz. 1839) DK16 to droga o nawierzchni twardej o całkowitej długości przedsięwzięcia powyżej 1 km inna niż wymienione w § 2 ust. 1 pkt 31 i 32 i należy do przedsięwzięć mogących potencjalnie znacząco oddziaływać na środowisko.</w:t>
      </w:r>
    </w:p>
    <w:p w:rsidR="00930B33" w:rsidRDefault="00030E85">
      <w:pPr>
        <w:pStyle w:val="Style5"/>
        <w:shd w:val="clear" w:color="auto" w:fill="auto"/>
        <w:spacing w:before="0" w:line="252" w:lineRule="exact"/>
        <w:ind w:left="20" w:right="40" w:firstLine="720"/>
        <w:jc w:val="both"/>
      </w:pPr>
      <w:r>
        <w:t xml:space="preserve">Starosta Olsztyński zauważył, że sprawa dotyczy również fragmentu obwodnicy Olsztyna, która w okolicy miejscowości Wójtowo jest klasyfikowana według §2 ust. 32 ww. rozporządzenia jako droga inna niż wymieniona w pkt 31 (tj. autostrady i drogi ekspresowe) </w:t>
      </w:r>
      <w:r>
        <w:t>nie mniej niż o czterech pasach ruchu i długości nie mniejszej niż 10 km w jednym odcinku. W tej sytuacji pismem z dnia 02.09.2021 r., znak: GŚ-II.6243.3.2021 .KP przekazał petycję do załatwienia według właściwości Sejmikowi Województwa Warmińsko-Mazurskie</w:t>
      </w:r>
      <w:r>
        <w:t>go.</w:t>
      </w:r>
    </w:p>
    <w:p w:rsidR="00930B33" w:rsidRDefault="00030E85">
      <w:pPr>
        <w:pStyle w:val="Style5"/>
        <w:shd w:val="clear" w:color="auto" w:fill="auto"/>
        <w:tabs>
          <w:tab w:val="left" w:pos="1374"/>
        </w:tabs>
        <w:spacing w:before="0" w:line="252" w:lineRule="exact"/>
        <w:ind w:left="20" w:right="40" w:firstLine="720"/>
        <w:jc w:val="both"/>
      </w:pPr>
      <w:r>
        <w:t>Uchwałą Nr XXX/467/21 Sejmik Województwa Warmińsko-Mazurskiego z dnia 28.09.2021</w:t>
      </w:r>
      <w:r>
        <w:tab/>
        <w:t>r., przekazał petycję do załatwienia według właściwości Staroście</w:t>
      </w:r>
    </w:p>
    <w:p w:rsidR="00930B33" w:rsidRDefault="00030E85">
      <w:pPr>
        <w:pStyle w:val="Style5"/>
        <w:shd w:val="clear" w:color="auto" w:fill="auto"/>
        <w:spacing w:before="0" w:line="252" w:lineRule="exact"/>
        <w:ind w:left="20" w:firstLine="0"/>
        <w:jc w:val="left"/>
      </w:pPr>
      <w:r>
        <w:t>Olsztyńskiemu, wskazując na brak kompetencji Marszałka do działania w tej sprawie.</w:t>
      </w:r>
    </w:p>
    <w:p w:rsidR="00930B33" w:rsidRDefault="00030E85">
      <w:pPr>
        <w:pStyle w:val="Style5"/>
        <w:shd w:val="clear" w:color="auto" w:fill="auto"/>
        <w:spacing w:before="0" w:after="180" w:line="252" w:lineRule="exact"/>
        <w:ind w:left="20" w:right="40" w:firstLine="720"/>
        <w:jc w:val="both"/>
      </w:pPr>
      <w:r>
        <w:t xml:space="preserve">Starosta Olsztyński </w:t>
      </w:r>
      <w:r>
        <w:t>nie uznał jednak argumentacji Sejmiku i finalnie zawiadomieniem z dnia 28.10.2021 r., znak: GŚ-II.6243.3.2021.KP przekazał sprawę do załatwienia według właściwości Marszałkowi Województwa Warmińsko-Mazurskiego.</w:t>
      </w:r>
    </w:p>
    <w:p w:rsidR="00930B33" w:rsidRDefault="00030E85">
      <w:pPr>
        <w:pStyle w:val="Style5"/>
        <w:shd w:val="clear" w:color="auto" w:fill="auto"/>
        <w:spacing w:before="0" w:line="252" w:lineRule="exact"/>
        <w:ind w:left="20" w:right="40" w:firstLine="720"/>
        <w:jc w:val="both"/>
      </w:pPr>
      <w:r>
        <w:t xml:space="preserve">Zgodnie z art. 20 K.p.a. właściwość rzeczową </w:t>
      </w:r>
      <w:r>
        <w:t xml:space="preserve">organu administracji publicznej ustala się według przepisów o zakresie jego działania. Zatem stosownie do postanowień art. 378 ust. 1 ustawy z dnia 27 kwietnia 2001 r. Prawo ochrony środowiska (Dz. U. z 2021 r. poz. 1973 z późn.zm ), zwanej dalej POŚ </w:t>
      </w:r>
      <w:r>
        <w:rPr>
          <w:rStyle w:val="CharStyle11"/>
        </w:rPr>
        <w:t>organ</w:t>
      </w:r>
      <w:r>
        <w:rPr>
          <w:rStyle w:val="CharStyle11"/>
        </w:rPr>
        <w:t xml:space="preserve">em ochrony środowiska właściwym w sprawach, o których mowa w </w:t>
      </w:r>
      <w:r>
        <w:t>art. 115a ust. 1, art. 149 ust. 1, art. 150, art. 152 ust. 1, art. 154 ust. 1,</w:t>
      </w:r>
      <w:r>
        <w:br w:type="page"/>
      </w:r>
      <w:r>
        <w:lastRenderedPageBreak/>
        <w:t xml:space="preserve">art. 178, art. 183, </w:t>
      </w:r>
      <w:r>
        <w:rPr>
          <w:rStyle w:val="CharStyle11"/>
        </w:rPr>
        <w:t xml:space="preserve">art. 237 </w:t>
      </w:r>
      <w:r>
        <w:t xml:space="preserve">i art. 362 ust. 1-3, </w:t>
      </w:r>
      <w:r>
        <w:rPr>
          <w:rStyle w:val="CharStyle11"/>
        </w:rPr>
        <w:t xml:space="preserve">jest starosta. </w:t>
      </w:r>
      <w:r>
        <w:t xml:space="preserve">Przy czym w myśl art. 378 ust. 2a POŚ </w:t>
      </w:r>
      <w:r>
        <w:rPr>
          <w:rStyle w:val="CharStyle11"/>
        </w:rPr>
        <w:t>Marszałek woj</w:t>
      </w:r>
      <w:r>
        <w:rPr>
          <w:rStyle w:val="CharStyle11"/>
        </w:rPr>
        <w:t>ewództwa jest właściwy w sprawach:</w:t>
      </w:r>
    </w:p>
    <w:p w:rsidR="00930B33" w:rsidRDefault="00030E85">
      <w:pPr>
        <w:pStyle w:val="Style5"/>
        <w:numPr>
          <w:ilvl w:val="0"/>
          <w:numId w:val="1"/>
        </w:numPr>
        <w:shd w:val="clear" w:color="auto" w:fill="auto"/>
        <w:spacing w:before="0" w:line="252" w:lineRule="exact"/>
        <w:ind w:left="280" w:right="20"/>
        <w:jc w:val="both"/>
      </w:pPr>
      <w:r>
        <w:t xml:space="preserve"> przedsięwzięć i zdarzeń na terenach zakładów, gdzie jest eksploatowana instalacja, która jest kwalifikowana jako przedsięwzięcie mogące zawsze znacząco oddziaływać na środowisko w rozumieniu ustawy z dnia 3 października </w:t>
      </w:r>
      <w:r>
        <w:t>2008 r. o udostępnianiu informacji o środowisku i jego ochronie, udziale społeczeństwa w ochronie środowiska oraz o ocenach oddziaływania na środowisko;</w:t>
      </w:r>
    </w:p>
    <w:p w:rsidR="00930B33" w:rsidRDefault="00030E85">
      <w:pPr>
        <w:pStyle w:val="Style5"/>
        <w:numPr>
          <w:ilvl w:val="0"/>
          <w:numId w:val="1"/>
        </w:numPr>
        <w:shd w:val="clear" w:color="auto" w:fill="auto"/>
        <w:spacing w:before="0" w:line="252" w:lineRule="exact"/>
        <w:ind w:left="280" w:right="20"/>
        <w:jc w:val="both"/>
      </w:pPr>
      <w:r>
        <w:rPr>
          <w:rStyle w:val="CharStyle11"/>
        </w:rPr>
        <w:t xml:space="preserve"> przedsięwzięcia mogącego zawsze znacząco oddziaływać na środowisko </w:t>
      </w:r>
      <w:r>
        <w:t>w rozumieniu ustawy z dnia 3 paździ</w:t>
      </w:r>
      <w:r>
        <w:t>ernika 2008 r. o udostępnianiu informacji o środowisku i jego ochronie, udziale społeczeństwa w ochronie środowiska oraz o ocenach oddziaływania na środowisko, realizowanego na terenach innych niż wymienione w pkt 1;</w:t>
      </w:r>
    </w:p>
    <w:p w:rsidR="00930B33" w:rsidRDefault="00030E85">
      <w:pPr>
        <w:pStyle w:val="Style5"/>
        <w:numPr>
          <w:ilvl w:val="0"/>
          <w:numId w:val="1"/>
        </w:numPr>
        <w:shd w:val="clear" w:color="auto" w:fill="auto"/>
        <w:spacing w:before="0" w:line="252" w:lineRule="exact"/>
        <w:ind w:left="280" w:right="20"/>
        <w:jc w:val="both"/>
      </w:pPr>
      <w:r>
        <w:t xml:space="preserve"> pozwolenia na wytwarzanie odpadów i po</w:t>
      </w:r>
      <w:r>
        <w:t>zwolenia zintegrowanego dla instalacji komunalnych, o których mowa w art. 38b ust. 1 pkt 1 ustawy z dnia 14 grudnia 2012 r. o odpadach;</w:t>
      </w:r>
    </w:p>
    <w:p w:rsidR="00930B33" w:rsidRDefault="00030E85">
      <w:pPr>
        <w:pStyle w:val="Style5"/>
        <w:numPr>
          <w:ilvl w:val="0"/>
          <w:numId w:val="1"/>
        </w:numPr>
        <w:shd w:val="clear" w:color="auto" w:fill="auto"/>
        <w:spacing w:before="0" w:line="252" w:lineRule="exact"/>
        <w:ind w:left="280" w:right="20"/>
        <w:jc w:val="both"/>
      </w:pPr>
      <w:r>
        <w:t xml:space="preserve"> o których mowa w art. 362 ust. 1-3, w zakresie dróg innych niż autostrady i drogi ekspresowe, usytuowanych w miastach n</w:t>
      </w:r>
      <w:r>
        <w:t>a prawach powiatu.</w:t>
      </w:r>
    </w:p>
    <w:p w:rsidR="00930B33" w:rsidRDefault="00030E85">
      <w:pPr>
        <w:pStyle w:val="Style5"/>
        <w:shd w:val="clear" w:color="auto" w:fill="auto"/>
        <w:spacing w:before="0" w:line="288" w:lineRule="exact"/>
        <w:ind w:left="20" w:right="20" w:firstLine="700"/>
        <w:jc w:val="both"/>
      </w:pPr>
      <w:r>
        <w:t>W myśl postanowień § 2 ust. 1 pkt 31 i 32 rozporządzenia Rady Ministrów z dnia 10 września 2019 r. w sprawie przedsięwzięć mogących znacząco oddziaływać na środowisko (Dz. U. z 2019 r. poz. 1839) do przedsięwzięć mogących zawsze znacząco oddziaływać na śro</w:t>
      </w:r>
      <w:r>
        <w:t xml:space="preserve">dowisko zalicza się m.in.: autostrady i drogi ekspresowe oraz </w:t>
      </w:r>
      <w:r>
        <w:rPr>
          <w:rStyle w:val="CharStyle11"/>
        </w:rPr>
        <w:t xml:space="preserve">drogi inne niż wymienione w pkt 31 nie mniej niż o czterech pasach ruchu i długości nie mniejszej niż 10 km w jednym odcinku </w:t>
      </w:r>
      <w:r>
        <w:t xml:space="preserve">oraz zmianę przebiegu lub rozbudowę istniejącej drogi o dwóch pasach </w:t>
      </w:r>
      <w:r>
        <w:t>ruchu co najmniej do czterech pasów ruchu na długości nie mniejszej niż 10 km w jednym odcinku.</w:t>
      </w:r>
    </w:p>
    <w:p w:rsidR="00930B33" w:rsidRDefault="00030E85">
      <w:pPr>
        <w:pStyle w:val="Style5"/>
        <w:shd w:val="clear" w:color="auto" w:fill="auto"/>
        <w:spacing w:before="0" w:line="288" w:lineRule="exact"/>
        <w:ind w:left="20" w:right="20" w:firstLine="700"/>
        <w:jc w:val="both"/>
      </w:pPr>
      <w:r>
        <w:t>Z kolei jak stanowi § 3 ust. 1 pkt 62 powołanego wyżej rozporządzenia do przedsięwzięć mogących potencjalnie znacząco oddziaływać na środowisko zalicza się m.in</w:t>
      </w:r>
      <w:r>
        <w:t xml:space="preserve">. </w:t>
      </w:r>
      <w:r>
        <w:rPr>
          <w:rStyle w:val="CharStyle11"/>
        </w:rPr>
        <w:t xml:space="preserve">drogi o nawierzchni twardej o całkowitej długości przedsięwzięcia powyżej 1 km inne niż wymienione w § 2 ust. 1 pkt 31 i 32 </w:t>
      </w:r>
      <w:r>
        <w:t>lub obiekty mostowe w ciągu drogi o nawierzchni twardej, z wyłączeniem przebudowy dróg lub obiektów mostowych, służących do obsług</w:t>
      </w:r>
      <w:r>
        <w:t>i stacji elektroenergetycznych i zlokalizowanych poza obszarami objętymi formami ochrony przyrody, o których mowa w art. 6 ust. 1 pkt 1-5, 8 i 9 ustawy z dnia 16 kwietnia 2004 r. o ochronie przyrody.</w:t>
      </w:r>
    </w:p>
    <w:p w:rsidR="00930B33" w:rsidRDefault="00030E85">
      <w:pPr>
        <w:pStyle w:val="Style5"/>
        <w:shd w:val="clear" w:color="auto" w:fill="auto"/>
        <w:spacing w:before="0" w:line="245" w:lineRule="exact"/>
        <w:ind w:left="20" w:right="20" w:firstLine="700"/>
        <w:jc w:val="both"/>
      </w:pPr>
      <w:r>
        <w:t>Zgodnie z petycją z dnia 02.07.2021 r., przyczyną uciążl</w:t>
      </w:r>
      <w:r>
        <w:t>iwości dotykających mieszkańców Wójtowa jest przekroczony ponad dopuszczalne normy w ciągu dnia i nocy hałas komunikacyjny wywołany intensywnym ruchem pojazdów korzystających z odcinka obwodnicy Olsztyna oraz z odcinka drogi krajowej DK16, tj.:</w:t>
      </w:r>
    </w:p>
    <w:p w:rsidR="00930B33" w:rsidRDefault="00030E85">
      <w:pPr>
        <w:pStyle w:val="Style5"/>
        <w:numPr>
          <w:ilvl w:val="0"/>
          <w:numId w:val="2"/>
        </w:numPr>
        <w:shd w:val="clear" w:color="auto" w:fill="auto"/>
        <w:spacing w:before="0" w:line="245" w:lineRule="exact"/>
        <w:ind w:left="280" w:right="20"/>
        <w:jc w:val="both"/>
      </w:pPr>
      <w:r>
        <w:t xml:space="preserve"> rejon ulic</w:t>
      </w:r>
      <w:r>
        <w:t xml:space="preserve">: Kwiatowej, Lawendowej, Wrzosowej, Fiołkowej, Makowej - </w:t>
      </w:r>
      <w:r>
        <w:rPr>
          <w:rStyle w:val="CharStyle11"/>
        </w:rPr>
        <w:t xml:space="preserve">źródłem hałasu jest obwodnica Olsztyna </w:t>
      </w:r>
      <w:r>
        <w:t>(klasyfikowana na tym odcinku jako droga inna niż wymieniona w pkt 31 ww. rozporządzenia nie mniej niż o czterech pasach ruchu i długości nie mniejszej niż 10 k</w:t>
      </w:r>
      <w:r>
        <w:t>m w jednym odcinku);</w:t>
      </w:r>
    </w:p>
    <w:p w:rsidR="00930B33" w:rsidRDefault="00030E85">
      <w:pPr>
        <w:pStyle w:val="Style5"/>
        <w:numPr>
          <w:ilvl w:val="0"/>
          <w:numId w:val="2"/>
        </w:numPr>
        <w:shd w:val="clear" w:color="auto" w:fill="auto"/>
        <w:spacing w:before="0" w:after="206" w:line="245" w:lineRule="exact"/>
        <w:ind w:left="280" w:right="20"/>
        <w:jc w:val="both"/>
      </w:pPr>
      <w:r>
        <w:t xml:space="preserve"> rejon ulic: Jarzębinowej, Klonowej, Brzozowej, Sosnowej - </w:t>
      </w:r>
      <w:r>
        <w:rPr>
          <w:rStyle w:val="CharStyle11"/>
        </w:rPr>
        <w:t xml:space="preserve">źródłem hałasu jest droga krajowa nr 16 </w:t>
      </w:r>
      <w:r>
        <w:t xml:space="preserve">(klasyfikowana jako droga o nawierzchni twardej o całkowitej długości przedsięwzięcia powyżej 1 km inne niż wymienione w § 2 ust. 1 pkt </w:t>
      </w:r>
      <w:r>
        <w:t>31 i 32 ww. rozporządzenia).</w:t>
      </w:r>
    </w:p>
    <w:p w:rsidR="00930B33" w:rsidRDefault="00030E85">
      <w:pPr>
        <w:pStyle w:val="Style14"/>
        <w:shd w:val="clear" w:color="auto" w:fill="auto"/>
        <w:spacing w:before="0"/>
        <w:ind w:left="20" w:right="20"/>
      </w:pPr>
      <w:r>
        <w:rPr>
          <w:rStyle w:val="CharStyle16"/>
        </w:rPr>
        <w:t xml:space="preserve">W tym stanie rzeczy </w:t>
      </w:r>
      <w:r>
        <w:t xml:space="preserve">organem ochrony środowiska właściwym w przypadku dróg krajowych innych niż drogi o czterech pasach ruchu (i długości nie mniejszej niż 10 km w jednym odcinku) jest Starosta </w:t>
      </w:r>
      <w:r>
        <w:rPr>
          <w:rStyle w:val="CharStyle16"/>
        </w:rPr>
        <w:t xml:space="preserve">natomiast </w:t>
      </w:r>
      <w:r>
        <w:t>w przypadku dróg ekspres</w:t>
      </w:r>
      <w:r>
        <w:t>owych oraz innych dróg o czterech pasach ruchu (i długości nie mniejszej niż 10 km w jednym odcinku) właściwym organem ochrony środowiska jest Marszałek Województwa.</w:t>
      </w:r>
      <w:r>
        <w:br w:type="page"/>
      </w:r>
    </w:p>
    <w:p w:rsidR="00930B33" w:rsidRDefault="00030E85">
      <w:pPr>
        <w:pStyle w:val="Style5"/>
        <w:shd w:val="clear" w:color="auto" w:fill="auto"/>
        <w:spacing w:before="0" w:line="288" w:lineRule="exact"/>
        <w:ind w:left="40" w:right="40" w:firstLine="700"/>
        <w:jc w:val="both"/>
      </w:pPr>
      <w:r>
        <w:lastRenderedPageBreak/>
        <w:t>Zgodnie z art. 19 K.p.a. organy administracji publicznej przestrzegają z urzędu swojej wł</w:t>
      </w:r>
      <w:r>
        <w:t>aściwości rzeczowej i miejscowej, zaś wydanie decyzji z naruszeniem przepisów o właściwości stanowi podstawę do stwierdzenia nieważności takiej decyzji (co wynika z art. 156 § 1 pkt 1 K.p.a.).</w:t>
      </w:r>
    </w:p>
    <w:p w:rsidR="00930B33" w:rsidRDefault="00030E85">
      <w:pPr>
        <w:pStyle w:val="Style5"/>
        <w:shd w:val="clear" w:color="auto" w:fill="auto"/>
        <w:spacing w:before="0" w:line="288" w:lineRule="exact"/>
        <w:ind w:left="40" w:right="40" w:firstLine="700"/>
        <w:jc w:val="both"/>
      </w:pPr>
      <w:r>
        <w:t>W myśl art. 6 ust. 2 ustawy z dnia 11 lipca 2014 r. o petycjach</w:t>
      </w:r>
      <w:r>
        <w:t xml:space="preserve"> (Dz. U. z 2018 r. poz. 870, </w:t>
      </w:r>
      <w:proofErr w:type="spellStart"/>
      <w:r>
        <w:t>t.j</w:t>
      </w:r>
      <w:proofErr w:type="spellEnd"/>
      <w:r>
        <w:t>.) jeżeli petycja dotyczy kilku spraw podlegających rozpatrzeniu przez różne podmioty, adresat petycji rozpatruje ją w zakresie należącym do jego właściwości oraz przekazuje ją niezwłocznie, nie później jednak niż w terminie</w:t>
      </w:r>
      <w:r>
        <w:t xml:space="preserve"> 30 dni od dnia jej złożenia, do pozostałych właściwych podmiotów, zawiadamiając o tym równocześnie podmiot wnoszący petycję.</w:t>
      </w:r>
    </w:p>
    <w:p w:rsidR="00930B33" w:rsidRDefault="00030E85">
      <w:pPr>
        <w:pStyle w:val="Style5"/>
        <w:shd w:val="clear" w:color="auto" w:fill="auto"/>
        <w:spacing w:before="0" w:line="288" w:lineRule="exact"/>
        <w:ind w:left="40" w:right="40" w:firstLine="700"/>
        <w:jc w:val="both"/>
      </w:pPr>
      <w:r>
        <w:t>Sprawa rozpatrzenia ww. petycji została przekazana Marszałkowi Województwa Warmińsko-Mazurskiego przez Starostę Olsztyńskiego, a n</w:t>
      </w:r>
      <w:r>
        <w:t>a gruncie postępowań prowadzonych zgodnie z przepisami K.p.a. przyjmuje się, że jeśli organ, do którego zwróciła się strona z wnioskiem o załatwienie sprawy, uznał się za niewłaściwy i przekazał sprawę - powołując art. 65 § 1 Kodeksu postępowania administr</w:t>
      </w:r>
      <w:r>
        <w:t>acyjnego - innemu organowi, to właśnie ten organ, któremu sprawa została przekazana, jeśli uważa że jest niewłaściwy, powinien wystąpić o rozstrzygnięcie sporu przez sąd administracyjny (por. postanowienie Naczelnego Sądu Administracyjnego z dnia 2 marca 2</w:t>
      </w:r>
      <w:r>
        <w:t>012 r., sygn. akt II GW 15/11, LEX nr 1244907).</w:t>
      </w:r>
    </w:p>
    <w:p w:rsidR="00930B33" w:rsidRDefault="00030E85">
      <w:pPr>
        <w:pStyle w:val="Style5"/>
        <w:shd w:val="clear" w:color="auto" w:fill="auto"/>
        <w:spacing w:before="0" w:after="240" w:line="288" w:lineRule="exact"/>
        <w:ind w:left="40" w:right="40" w:firstLine="700"/>
        <w:jc w:val="both"/>
      </w:pPr>
      <w:r>
        <w:t xml:space="preserve">Niemniej jednak zauważyć należy, iż jak wynika z najnowszego orzecznictwa Naczelnego Sądu Administracyjnego, wniosek o rozstrzygnięcie sporu o właściwość jest niedopuszczalny (i jako taki podlega odrzuceniu </w:t>
      </w:r>
      <w:r>
        <w:t>na podstawie art. 58 § 1 pkt 6 ustawy z dnia 30 sierpnia 2002 r. Prawo o postępowaniu przed sądami administracyjnymi) w przypadku, gdy przedmiotem sprawy jest rozpatrzenie petycji (por. postanowienie Naczelnego Sądu Administracyjnego z dnia 23 września 202</w:t>
      </w:r>
      <w:r>
        <w:t>1 r., sygn. akt II GW 54/21, LEX nr 3258242).</w:t>
      </w:r>
    </w:p>
    <w:p w:rsidR="00930B33" w:rsidRDefault="00030E85">
      <w:pPr>
        <w:pStyle w:val="Style5"/>
        <w:shd w:val="clear" w:color="auto" w:fill="auto"/>
        <w:spacing w:before="0" w:after="422" w:line="288" w:lineRule="exact"/>
        <w:ind w:left="40" w:right="40" w:firstLine="700"/>
        <w:jc w:val="both"/>
      </w:pPr>
      <w:r>
        <w:t>W związku z powyższym, w załączeniu przekazuję, do załatwienia według właściwości ww. petycję Sołtysa Wójtowa z dnia 2 lipca 2021 r. w zakresie emisji hałasu w wyniku ruchu na drodze krajowej o mniej niż cztere</w:t>
      </w:r>
      <w:r>
        <w:t>ch pasach ruchu.</w:t>
      </w:r>
    </w:p>
    <w:p w:rsidR="00930B33" w:rsidRDefault="00030E85">
      <w:pPr>
        <w:framePr w:h="1454" w:hSpace="965" w:wrap="notBeside" w:vAnchor="text" w:hAnchor="text" w:x="5934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"C:\\Users\\M4C1E~1.WIE\\AppData\\Local\\Temp\\media\\image1.jpeg"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72.75pt">
            <v:imagedata r:id="rId8" r:href="rId9"/>
          </v:shape>
        </w:pict>
      </w:r>
      <w:r>
        <w:fldChar w:fldCharType="end"/>
      </w:r>
    </w:p>
    <w:p w:rsidR="00930B33" w:rsidRDefault="00930B33">
      <w:pPr>
        <w:rPr>
          <w:sz w:val="2"/>
          <w:szCs w:val="2"/>
        </w:rPr>
      </w:pPr>
    </w:p>
    <w:p w:rsidR="00930B33" w:rsidRDefault="00030E85">
      <w:pPr>
        <w:pStyle w:val="Style17"/>
        <w:shd w:val="clear" w:color="auto" w:fill="auto"/>
        <w:spacing w:before="256" w:after="0" w:line="160" w:lineRule="exact"/>
        <w:ind w:left="300"/>
      </w:pPr>
      <w:r>
        <w:t>Załączniki:</w:t>
      </w:r>
    </w:p>
    <w:p w:rsidR="00930B33" w:rsidRDefault="00030E85">
      <w:pPr>
        <w:pStyle w:val="Style17"/>
        <w:numPr>
          <w:ilvl w:val="0"/>
          <w:numId w:val="3"/>
        </w:numPr>
        <w:shd w:val="clear" w:color="auto" w:fill="auto"/>
        <w:tabs>
          <w:tab w:val="left" w:pos="301"/>
        </w:tabs>
        <w:spacing w:before="0" w:after="460" w:line="252" w:lineRule="exact"/>
        <w:ind w:left="300" w:right="40"/>
      </w:pPr>
      <w:r>
        <w:t>potwierdzona za zgodność z oryginałem kopia petycji Pani Beaty Jakubiak, Sołtysa Wójtowa z dnia 02.07.2021 r.</w:t>
      </w:r>
    </w:p>
    <w:p w:rsidR="00930B33" w:rsidRDefault="00030E85">
      <w:pPr>
        <w:pStyle w:val="Style17"/>
        <w:shd w:val="clear" w:color="auto" w:fill="auto"/>
        <w:spacing w:before="0" w:after="0" w:line="202" w:lineRule="exact"/>
        <w:ind w:left="300"/>
      </w:pPr>
      <w:r>
        <w:t>Otrzymują:</w:t>
      </w:r>
    </w:p>
    <w:p w:rsidR="00930B33" w:rsidRDefault="00030E85">
      <w:pPr>
        <w:pStyle w:val="Style17"/>
        <w:numPr>
          <w:ilvl w:val="0"/>
          <w:numId w:val="4"/>
        </w:numPr>
        <w:shd w:val="clear" w:color="auto" w:fill="auto"/>
        <w:spacing w:before="0" w:after="0" w:line="202" w:lineRule="exact"/>
        <w:ind w:left="300" w:right="40"/>
      </w:pPr>
      <w:r>
        <w:t xml:space="preserve"> Starosta Olsztyński (wraz z załącznikiem) 10-516 Olsztyn, Plac Bema 5</w:t>
      </w:r>
    </w:p>
    <w:p w:rsidR="00930B33" w:rsidRDefault="00030E85">
      <w:pPr>
        <w:pStyle w:val="Style17"/>
        <w:numPr>
          <w:ilvl w:val="0"/>
          <w:numId w:val="4"/>
        </w:numPr>
        <w:shd w:val="clear" w:color="auto" w:fill="auto"/>
        <w:spacing w:before="0" w:after="0" w:line="202" w:lineRule="exact"/>
        <w:ind w:left="300"/>
      </w:pPr>
      <w:r>
        <w:t xml:space="preserve"> Sołtys Wójtowa</w:t>
      </w:r>
    </w:p>
    <w:p w:rsidR="00930B33" w:rsidRDefault="00030E85">
      <w:pPr>
        <w:pStyle w:val="Style17"/>
        <w:shd w:val="clear" w:color="auto" w:fill="auto"/>
        <w:spacing w:before="0" w:after="0" w:line="202" w:lineRule="exact"/>
        <w:ind w:left="300" w:firstLine="0"/>
      </w:pPr>
      <w:r>
        <w:t>Wójtowo ul. Leszczynowa 39, 11-010 Barczewo</w:t>
      </w:r>
    </w:p>
    <w:p w:rsidR="00930B33" w:rsidRDefault="00030E85">
      <w:pPr>
        <w:pStyle w:val="Style17"/>
        <w:numPr>
          <w:ilvl w:val="0"/>
          <w:numId w:val="4"/>
        </w:numPr>
        <w:shd w:val="clear" w:color="auto" w:fill="auto"/>
        <w:spacing w:before="0" w:after="0" w:line="202" w:lineRule="exact"/>
        <w:ind w:left="300"/>
      </w:pPr>
      <w:r>
        <w:t xml:space="preserve"> A/a</w:t>
      </w:r>
    </w:p>
    <w:sectPr w:rsidR="00930B33">
      <w:type w:val="continuous"/>
      <w:pgSz w:w="11909" w:h="16834"/>
      <w:pgMar w:top="1455" w:right="1412" w:bottom="1462" w:left="14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0E85">
      <w:r>
        <w:separator/>
      </w:r>
    </w:p>
  </w:endnote>
  <w:endnote w:type="continuationSeparator" w:id="0">
    <w:p w:rsidR="00000000" w:rsidRDefault="0003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33" w:rsidRDefault="00930B33"/>
  </w:footnote>
  <w:footnote w:type="continuationSeparator" w:id="0">
    <w:p w:rsidR="00930B33" w:rsidRDefault="00930B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B46"/>
    <w:multiLevelType w:val="multilevel"/>
    <w:tmpl w:val="066257B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F860BA"/>
    <w:multiLevelType w:val="multilevel"/>
    <w:tmpl w:val="371EEB7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08477A"/>
    <w:multiLevelType w:val="multilevel"/>
    <w:tmpl w:val="B08A481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2F0A6A"/>
    <w:multiLevelType w:val="multilevel"/>
    <w:tmpl w:val="77F2E3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30B33"/>
    <w:rsid w:val="00030E85"/>
    <w:rsid w:val="0093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CharStyle6">
    <w:name w:val="Char Style 6"/>
    <w:basedOn w:val="Domylnaczcionkaakapitu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Char Style 7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695F9D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harStyle9">
    <w:name w:val="Char Style 9"/>
    <w:basedOn w:val="Domylnaczcionkaakapitu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Char Style 10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harStyle11">
    <w:name w:val="Char Style 11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harStyle12">
    <w:name w:val="Char Style 12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CharStyle13">
    <w:name w:val="Char Style 13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CharStyle15">
    <w:name w:val="Char Style 15"/>
    <w:basedOn w:val="Domylnaczcionkaakapitu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harStyle18">
    <w:name w:val="Char Style 18"/>
    <w:basedOn w:val="Domylnaczcionkaakapitu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Style 2"/>
    <w:basedOn w:val="Normalny"/>
    <w:link w:val="CharStyle3"/>
    <w:pPr>
      <w:shd w:val="clear" w:color="auto" w:fill="FFFFFF"/>
      <w:spacing w:after="420" w:line="324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5">
    <w:name w:val="Style 5"/>
    <w:basedOn w:val="Normalny"/>
    <w:link w:val="CharStyle6"/>
    <w:pPr>
      <w:shd w:val="clear" w:color="auto" w:fill="FFFFFF"/>
      <w:spacing w:before="420" w:line="482" w:lineRule="exact"/>
      <w:ind w:hanging="280"/>
      <w:jc w:val="right"/>
    </w:pPr>
    <w:rPr>
      <w:rFonts w:ascii="Arial" w:eastAsia="Arial" w:hAnsi="Arial" w:cs="Arial"/>
      <w:sz w:val="19"/>
      <w:szCs w:val="19"/>
    </w:rPr>
  </w:style>
  <w:style w:type="paragraph" w:customStyle="1" w:styleId="Style8">
    <w:name w:val="Style 8"/>
    <w:basedOn w:val="Normalny"/>
    <w:link w:val="CharStyle9"/>
    <w:pPr>
      <w:shd w:val="clear" w:color="auto" w:fill="FFFFFF"/>
      <w:spacing w:after="60" w:line="482" w:lineRule="exac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4">
    <w:name w:val="Style 14"/>
    <w:basedOn w:val="Normalny"/>
    <w:link w:val="CharStyle15"/>
    <w:pPr>
      <w:shd w:val="clear" w:color="auto" w:fill="FFFFFF"/>
      <w:spacing w:before="240" w:line="288" w:lineRule="exact"/>
      <w:ind w:firstLine="70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7">
    <w:name w:val="Style 17"/>
    <w:basedOn w:val="Normalny"/>
    <w:link w:val="CharStyle18"/>
    <w:pPr>
      <w:shd w:val="clear" w:color="auto" w:fill="FFFFFF"/>
      <w:spacing w:before="240" w:after="60" w:line="0" w:lineRule="atLeast"/>
      <w:ind w:hanging="280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CharStyle6">
    <w:name w:val="Char Style 6"/>
    <w:basedOn w:val="Domylnaczcionkaakapitu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7">
    <w:name w:val="Char Style 7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695F9D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harStyle9">
    <w:name w:val="Char Style 9"/>
    <w:basedOn w:val="Domylnaczcionkaakapitu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Char Style 10"/>
    <w:basedOn w:val="CharStyl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harStyle11">
    <w:name w:val="Char Style 11"/>
    <w:basedOn w:val="CharStyl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harStyle12">
    <w:name w:val="Char Style 12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CharStyle13">
    <w:name w:val="Char Style 13"/>
    <w:basedOn w:val="CharStyle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CharStyle15">
    <w:name w:val="Char Style 15"/>
    <w:basedOn w:val="Domylnaczcionkaakapitu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harStyle18">
    <w:name w:val="Char Style 18"/>
    <w:basedOn w:val="Domylnaczcionkaakapitu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Style 2"/>
    <w:basedOn w:val="Normalny"/>
    <w:link w:val="CharStyle3"/>
    <w:pPr>
      <w:shd w:val="clear" w:color="auto" w:fill="FFFFFF"/>
      <w:spacing w:after="420" w:line="324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5">
    <w:name w:val="Style 5"/>
    <w:basedOn w:val="Normalny"/>
    <w:link w:val="CharStyle6"/>
    <w:pPr>
      <w:shd w:val="clear" w:color="auto" w:fill="FFFFFF"/>
      <w:spacing w:before="420" w:line="482" w:lineRule="exact"/>
      <w:ind w:hanging="280"/>
      <w:jc w:val="right"/>
    </w:pPr>
    <w:rPr>
      <w:rFonts w:ascii="Arial" w:eastAsia="Arial" w:hAnsi="Arial" w:cs="Arial"/>
      <w:sz w:val="19"/>
      <w:szCs w:val="19"/>
    </w:rPr>
  </w:style>
  <w:style w:type="paragraph" w:customStyle="1" w:styleId="Style8">
    <w:name w:val="Style 8"/>
    <w:basedOn w:val="Normalny"/>
    <w:link w:val="CharStyle9"/>
    <w:pPr>
      <w:shd w:val="clear" w:color="auto" w:fill="FFFFFF"/>
      <w:spacing w:after="60" w:line="482" w:lineRule="exac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4">
    <w:name w:val="Style 14"/>
    <w:basedOn w:val="Normalny"/>
    <w:link w:val="CharStyle15"/>
    <w:pPr>
      <w:shd w:val="clear" w:color="auto" w:fill="FFFFFF"/>
      <w:spacing w:before="240" w:line="288" w:lineRule="exact"/>
      <w:ind w:firstLine="70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7">
    <w:name w:val="Style 17"/>
    <w:basedOn w:val="Normalny"/>
    <w:link w:val="CharStyle18"/>
    <w:pPr>
      <w:shd w:val="clear" w:color="auto" w:fill="FFFFFF"/>
      <w:spacing w:before="240" w:after="60" w:line="0" w:lineRule="atLeast"/>
      <w:ind w:hanging="28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M4C1E~1.WIE\AppData\Local\Temp\media\image1.jpe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1338</Words>
  <Characters>8029</Characters>
  <Application>Microsoft Office Word</Application>
  <DocSecurity>4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00206BB44F1A220121113051</vt:lpstr>
    </vt:vector>
  </TitlesOfParts>
  <Company>Microsoft</Company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00206BB44F1A220121113051</dc:title>
  <dc:creator>Marlena Wieczorek</dc:creator>
  <cp:lastModifiedBy>Marlena Wieczorek</cp:lastModifiedBy>
  <cp:revision>2</cp:revision>
  <dcterms:created xsi:type="dcterms:W3CDTF">2022-01-21T10:38:00Z</dcterms:created>
  <dcterms:modified xsi:type="dcterms:W3CDTF">2022-01-21T10:38:00Z</dcterms:modified>
</cp:coreProperties>
</file>